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28" w:type="dxa"/>
          <w:right w:w="28" w:type="dxa"/>
        </w:tblCellMar>
        <w:tblLook w:val="0000" w:firstRow="0" w:lastRow="0" w:firstColumn="0" w:lastColumn="0" w:noHBand="0" w:noVBand="0"/>
      </w:tblPr>
      <w:tblGrid>
        <w:gridCol w:w="4354"/>
        <w:gridCol w:w="1609"/>
        <w:gridCol w:w="3421"/>
      </w:tblGrid>
      <w:tr w:rsidR="000B0A48" w:rsidRPr="008411E1" w:rsidTr="008411E1">
        <w:trPr>
          <w:cantSplit/>
        </w:trPr>
        <w:tc>
          <w:tcPr>
            <w:tcW w:w="4354" w:type="dxa"/>
            <w:vMerge w:val="restart"/>
            <w:tcBorders>
              <w:top w:val="single" w:sz="6" w:space="0" w:color="auto"/>
              <w:left w:val="single" w:sz="6" w:space="0" w:color="auto"/>
              <w:bottom w:val="nil"/>
              <w:right w:val="single" w:sz="6" w:space="0" w:color="auto"/>
            </w:tcBorders>
          </w:tcPr>
          <w:p w:rsidR="000B0A48" w:rsidRPr="008411E1" w:rsidRDefault="000B0A48">
            <w:pPr>
              <w:rPr>
                <w:rFonts w:eastAsia="ＭＳ 明朝" w:hAnsi="ＭＳ 明朝"/>
                <w:sz w:val="24"/>
              </w:rPr>
            </w:pPr>
          </w:p>
          <w:p w:rsidR="000B0A48" w:rsidRPr="008411E1" w:rsidRDefault="000B0A48" w:rsidP="008411E1">
            <w:pPr>
              <w:jc w:val="center"/>
              <w:rPr>
                <w:rFonts w:eastAsia="ＭＳ 明朝" w:hAnsi="ＭＳ 明朝"/>
                <w:sz w:val="24"/>
              </w:rPr>
            </w:pPr>
            <w:r w:rsidRPr="008411E1">
              <w:rPr>
                <w:rFonts w:eastAsia="ＭＳ 明朝" w:hAnsi="ＭＳ 明朝" w:hint="eastAsia"/>
                <w:sz w:val="32"/>
              </w:rPr>
              <w:t>棚</w:t>
            </w:r>
            <w:r w:rsidR="008411E1" w:rsidRPr="008411E1">
              <w:rPr>
                <w:rFonts w:eastAsia="ＭＳ 明朝" w:hAnsi="ＭＳ 明朝" w:hint="eastAsia"/>
                <w:sz w:val="32"/>
              </w:rPr>
              <w:t xml:space="preserve"> </w:t>
            </w:r>
            <w:r w:rsidRPr="008411E1">
              <w:rPr>
                <w:rFonts w:eastAsia="ＭＳ 明朝" w:hAnsi="ＭＳ 明朝" w:hint="eastAsia"/>
                <w:sz w:val="32"/>
              </w:rPr>
              <w:t>卸</w:t>
            </w:r>
            <w:r w:rsidR="008411E1" w:rsidRPr="008411E1">
              <w:rPr>
                <w:rFonts w:eastAsia="ＭＳ 明朝" w:hAnsi="ＭＳ 明朝" w:hint="eastAsia"/>
                <w:sz w:val="32"/>
              </w:rPr>
              <w:t xml:space="preserve"> </w:t>
            </w:r>
            <w:r w:rsidRPr="008411E1">
              <w:rPr>
                <w:rFonts w:eastAsia="ＭＳ 明朝" w:hAnsi="ＭＳ 明朝" w:hint="eastAsia"/>
                <w:sz w:val="32"/>
              </w:rPr>
              <w:t>資</w:t>
            </w:r>
            <w:r w:rsidR="008411E1" w:rsidRPr="008411E1">
              <w:rPr>
                <w:rFonts w:eastAsia="ＭＳ 明朝" w:hAnsi="ＭＳ 明朝" w:hint="eastAsia"/>
                <w:sz w:val="32"/>
              </w:rPr>
              <w:t xml:space="preserve"> </w:t>
            </w:r>
            <w:r w:rsidRPr="008411E1">
              <w:rPr>
                <w:rFonts w:eastAsia="ＭＳ 明朝" w:hAnsi="ＭＳ 明朝" w:hint="eastAsia"/>
                <w:sz w:val="32"/>
              </w:rPr>
              <w:t>産</w:t>
            </w:r>
            <w:r w:rsidR="008411E1" w:rsidRPr="008411E1">
              <w:rPr>
                <w:rFonts w:eastAsia="ＭＳ 明朝" w:hAnsi="ＭＳ 明朝" w:hint="eastAsia"/>
                <w:sz w:val="32"/>
              </w:rPr>
              <w:t xml:space="preserve"> </w:t>
            </w:r>
            <w:r w:rsidRPr="008411E1">
              <w:rPr>
                <w:rFonts w:eastAsia="ＭＳ 明朝" w:hAnsi="ＭＳ 明朝" w:hint="eastAsia"/>
                <w:sz w:val="32"/>
              </w:rPr>
              <w:t>管</w:t>
            </w:r>
            <w:r w:rsidR="008411E1" w:rsidRPr="008411E1">
              <w:rPr>
                <w:rFonts w:eastAsia="ＭＳ 明朝" w:hAnsi="ＭＳ 明朝" w:hint="eastAsia"/>
                <w:sz w:val="32"/>
              </w:rPr>
              <w:t xml:space="preserve"> </w:t>
            </w:r>
            <w:r w:rsidRPr="008411E1">
              <w:rPr>
                <w:rFonts w:eastAsia="ＭＳ 明朝" w:hAnsi="ＭＳ 明朝" w:hint="eastAsia"/>
                <w:sz w:val="32"/>
              </w:rPr>
              <w:t>理</w:t>
            </w:r>
            <w:r w:rsidR="008411E1" w:rsidRPr="008411E1">
              <w:rPr>
                <w:rFonts w:eastAsia="ＭＳ 明朝" w:hAnsi="ＭＳ 明朝" w:hint="eastAsia"/>
                <w:sz w:val="32"/>
              </w:rPr>
              <w:t xml:space="preserve"> </w:t>
            </w:r>
            <w:r w:rsidRPr="008411E1">
              <w:rPr>
                <w:rFonts w:eastAsia="ＭＳ 明朝" w:hAnsi="ＭＳ 明朝" w:hint="eastAsia"/>
                <w:sz w:val="32"/>
              </w:rPr>
              <w:t>要</w:t>
            </w:r>
            <w:r w:rsidR="008411E1" w:rsidRPr="008411E1">
              <w:rPr>
                <w:rFonts w:eastAsia="ＭＳ 明朝" w:hAnsi="ＭＳ 明朝" w:hint="eastAsia"/>
                <w:sz w:val="32"/>
              </w:rPr>
              <w:t xml:space="preserve"> </w:t>
            </w:r>
            <w:r w:rsidRPr="008411E1">
              <w:rPr>
                <w:rFonts w:eastAsia="ＭＳ 明朝" w:hAnsi="ＭＳ 明朝" w:hint="eastAsia"/>
                <w:sz w:val="32"/>
              </w:rPr>
              <w:t>領</w:t>
            </w:r>
          </w:p>
        </w:tc>
        <w:tc>
          <w:tcPr>
            <w:tcW w:w="1609" w:type="dxa"/>
            <w:tcBorders>
              <w:top w:val="single" w:sz="6" w:space="0" w:color="auto"/>
              <w:left w:val="single" w:sz="6" w:space="0" w:color="auto"/>
              <w:bottom w:val="single" w:sz="6" w:space="0" w:color="auto"/>
              <w:right w:val="single" w:sz="6" w:space="0" w:color="auto"/>
            </w:tcBorders>
          </w:tcPr>
          <w:p w:rsidR="000B0A48" w:rsidRPr="008411E1" w:rsidRDefault="000B0A48">
            <w:pPr>
              <w:jc w:val="center"/>
              <w:rPr>
                <w:rFonts w:eastAsia="ＭＳ 明朝" w:hAnsi="ＭＳ 明朝"/>
                <w:sz w:val="24"/>
              </w:rPr>
            </w:pPr>
            <w:r w:rsidRPr="008411E1">
              <w:rPr>
                <w:rFonts w:eastAsia="ＭＳ 明朝" w:hAnsi="ＭＳ 明朝" w:hint="eastAsia"/>
                <w:spacing w:val="40"/>
                <w:sz w:val="24"/>
                <w:fitText w:val="1200" w:id="-1933300224"/>
              </w:rPr>
              <w:t xml:space="preserve">分　　</w:t>
            </w:r>
            <w:r w:rsidRPr="008411E1">
              <w:rPr>
                <w:rFonts w:eastAsia="ＭＳ 明朝" w:hAnsi="ＭＳ 明朝" w:hint="eastAsia"/>
                <w:sz w:val="24"/>
                <w:fitText w:val="1200" w:id="-1933300224"/>
              </w:rPr>
              <w:t>類</w:t>
            </w:r>
          </w:p>
        </w:tc>
        <w:tc>
          <w:tcPr>
            <w:tcW w:w="3421" w:type="dxa"/>
            <w:tcBorders>
              <w:top w:val="single" w:sz="6" w:space="0" w:color="auto"/>
              <w:left w:val="single" w:sz="6" w:space="0" w:color="auto"/>
              <w:bottom w:val="single" w:sz="6" w:space="0" w:color="auto"/>
              <w:right w:val="single" w:sz="6" w:space="0" w:color="auto"/>
            </w:tcBorders>
          </w:tcPr>
          <w:p w:rsidR="000B0A48" w:rsidRPr="008411E1" w:rsidRDefault="000B0A48" w:rsidP="000D003E">
            <w:pPr>
              <w:jc w:val="center"/>
              <w:rPr>
                <w:rFonts w:eastAsia="ＭＳ 明朝" w:hAnsi="ＭＳ 明朝"/>
                <w:sz w:val="24"/>
              </w:rPr>
            </w:pPr>
            <w:r w:rsidRPr="008411E1">
              <w:rPr>
                <w:rFonts w:eastAsia="ＭＳ 明朝" w:hAnsi="ＭＳ 明朝" w:hint="eastAsia"/>
                <w:sz w:val="24"/>
              </w:rPr>
              <w:t>業務（要）－（財）－</w:t>
            </w:r>
            <w:r w:rsidRPr="008411E1">
              <w:rPr>
                <w:rFonts w:eastAsia="ＭＳ 明朝" w:hAnsi="ＭＳ 明朝"/>
                <w:sz w:val="24"/>
              </w:rPr>
              <w:t>01</w:t>
            </w:r>
            <w:r w:rsidRPr="008411E1">
              <w:rPr>
                <w:rFonts w:eastAsia="ＭＳ 明朝" w:hAnsi="ＭＳ 明朝" w:hint="eastAsia"/>
                <w:sz w:val="24"/>
              </w:rPr>
              <w:t>－</w:t>
            </w:r>
            <w:r w:rsidRPr="008411E1">
              <w:rPr>
                <w:rFonts w:eastAsia="ＭＳ 明朝" w:hAnsi="ＭＳ 明朝"/>
                <w:sz w:val="24"/>
              </w:rPr>
              <w:t>0</w:t>
            </w:r>
            <w:r w:rsidR="000D003E">
              <w:rPr>
                <w:rFonts w:eastAsia="ＭＳ 明朝" w:hAnsi="ＭＳ 明朝" w:hint="eastAsia"/>
                <w:sz w:val="24"/>
              </w:rPr>
              <w:t>2</w:t>
            </w:r>
          </w:p>
        </w:tc>
      </w:tr>
      <w:tr w:rsidR="000B0A48" w:rsidRPr="008411E1" w:rsidTr="008411E1">
        <w:trPr>
          <w:cantSplit/>
        </w:trPr>
        <w:tc>
          <w:tcPr>
            <w:tcW w:w="4354" w:type="dxa"/>
            <w:vMerge/>
            <w:tcBorders>
              <w:top w:val="nil"/>
              <w:left w:val="single" w:sz="6" w:space="0" w:color="auto"/>
              <w:bottom w:val="nil"/>
              <w:right w:val="single" w:sz="6" w:space="0" w:color="auto"/>
            </w:tcBorders>
          </w:tcPr>
          <w:p w:rsidR="000B0A48" w:rsidRPr="008411E1" w:rsidRDefault="000B0A48">
            <w:pPr>
              <w:rPr>
                <w:rFonts w:eastAsia="ＭＳ 明朝" w:hAnsi="ＭＳ 明朝"/>
                <w:sz w:val="24"/>
              </w:rPr>
            </w:pPr>
          </w:p>
        </w:tc>
        <w:tc>
          <w:tcPr>
            <w:tcW w:w="1609" w:type="dxa"/>
            <w:tcBorders>
              <w:top w:val="single" w:sz="6" w:space="0" w:color="auto"/>
              <w:left w:val="single" w:sz="6" w:space="0" w:color="auto"/>
              <w:bottom w:val="single" w:sz="6" w:space="0" w:color="auto"/>
              <w:right w:val="single" w:sz="6" w:space="0" w:color="auto"/>
            </w:tcBorders>
          </w:tcPr>
          <w:p w:rsidR="000B0A48" w:rsidRPr="008411E1" w:rsidRDefault="000B0A48">
            <w:pPr>
              <w:jc w:val="center"/>
              <w:rPr>
                <w:rFonts w:eastAsia="ＭＳ 明朝" w:hAnsi="ＭＳ 明朝"/>
                <w:sz w:val="24"/>
              </w:rPr>
            </w:pPr>
            <w:r w:rsidRPr="008411E1">
              <w:rPr>
                <w:rFonts w:eastAsia="ＭＳ 明朝" w:hAnsi="ＭＳ 明朝" w:hint="eastAsia"/>
                <w:spacing w:val="40"/>
                <w:sz w:val="24"/>
                <w:fitText w:val="1200" w:id="-1933300223"/>
              </w:rPr>
              <w:t>適用範</w:t>
            </w:r>
            <w:r w:rsidRPr="008411E1">
              <w:rPr>
                <w:rFonts w:eastAsia="ＭＳ 明朝" w:hAnsi="ＭＳ 明朝" w:hint="eastAsia"/>
                <w:sz w:val="24"/>
                <w:fitText w:val="1200" w:id="-1933300223"/>
              </w:rPr>
              <w:t>囲</w:t>
            </w:r>
          </w:p>
        </w:tc>
        <w:tc>
          <w:tcPr>
            <w:tcW w:w="3421" w:type="dxa"/>
            <w:tcBorders>
              <w:top w:val="single" w:sz="6" w:space="0" w:color="auto"/>
              <w:left w:val="single" w:sz="6" w:space="0" w:color="auto"/>
              <w:bottom w:val="single" w:sz="6" w:space="0" w:color="auto"/>
              <w:right w:val="single" w:sz="6" w:space="0" w:color="auto"/>
            </w:tcBorders>
          </w:tcPr>
          <w:p w:rsidR="000B0A48" w:rsidRPr="008411E1" w:rsidRDefault="008411E1">
            <w:pPr>
              <w:jc w:val="center"/>
              <w:rPr>
                <w:rFonts w:eastAsia="ＭＳ 明朝" w:hAnsi="ＭＳ 明朝"/>
                <w:sz w:val="24"/>
              </w:rPr>
            </w:pPr>
            <w:r>
              <w:rPr>
                <w:rFonts w:eastAsia="ＭＳ 明朝" w:hAnsi="ＭＳ 明朝" w:hint="eastAsia"/>
                <w:sz w:val="24"/>
              </w:rPr>
              <w:t xml:space="preserve">全　　　</w:t>
            </w:r>
            <w:r w:rsidR="000B0A48" w:rsidRPr="008411E1">
              <w:rPr>
                <w:rFonts w:eastAsia="ＭＳ 明朝" w:hAnsi="ＭＳ 明朝" w:hint="eastAsia"/>
                <w:sz w:val="24"/>
              </w:rPr>
              <w:t xml:space="preserve">　社</w:t>
            </w:r>
          </w:p>
        </w:tc>
      </w:tr>
      <w:tr w:rsidR="000B0A48" w:rsidRPr="008411E1" w:rsidTr="008411E1">
        <w:trPr>
          <w:cantSplit/>
        </w:trPr>
        <w:tc>
          <w:tcPr>
            <w:tcW w:w="4354" w:type="dxa"/>
            <w:vMerge/>
            <w:tcBorders>
              <w:top w:val="nil"/>
              <w:left w:val="single" w:sz="6" w:space="0" w:color="auto"/>
              <w:bottom w:val="single" w:sz="6" w:space="0" w:color="auto"/>
              <w:right w:val="single" w:sz="6" w:space="0" w:color="auto"/>
            </w:tcBorders>
          </w:tcPr>
          <w:p w:rsidR="000B0A48" w:rsidRPr="008411E1" w:rsidRDefault="000B0A48">
            <w:pPr>
              <w:rPr>
                <w:rFonts w:eastAsia="ＭＳ 明朝" w:hAnsi="ＭＳ 明朝"/>
                <w:sz w:val="24"/>
              </w:rPr>
            </w:pPr>
          </w:p>
        </w:tc>
        <w:tc>
          <w:tcPr>
            <w:tcW w:w="1609" w:type="dxa"/>
            <w:tcBorders>
              <w:top w:val="single" w:sz="6" w:space="0" w:color="auto"/>
              <w:left w:val="single" w:sz="6" w:space="0" w:color="auto"/>
              <w:bottom w:val="single" w:sz="6" w:space="0" w:color="auto"/>
              <w:right w:val="single" w:sz="6" w:space="0" w:color="auto"/>
            </w:tcBorders>
          </w:tcPr>
          <w:p w:rsidR="000B0A48" w:rsidRPr="008411E1" w:rsidRDefault="000B0A48">
            <w:pPr>
              <w:jc w:val="center"/>
              <w:rPr>
                <w:rFonts w:eastAsia="ＭＳ 明朝" w:hAnsi="ＭＳ 明朝"/>
                <w:sz w:val="24"/>
              </w:rPr>
            </w:pPr>
            <w:r w:rsidRPr="008411E1">
              <w:rPr>
                <w:rFonts w:eastAsia="ＭＳ 明朝" w:hAnsi="ＭＳ 明朝" w:hint="eastAsia"/>
                <w:spacing w:val="30"/>
                <w:sz w:val="24"/>
                <w:fitText w:val="1200" w:id="-1933300222"/>
              </w:rPr>
              <w:t>制</w:t>
            </w:r>
            <w:r w:rsidRPr="008411E1">
              <w:rPr>
                <w:rFonts w:eastAsia="ＭＳ 明朝" w:hAnsi="ＭＳ 明朝"/>
                <w:spacing w:val="30"/>
                <w:sz w:val="24"/>
                <w:fitText w:val="1200" w:id="-1933300222"/>
              </w:rPr>
              <w:t xml:space="preserve"> </w:t>
            </w:r>
            <w:r w:rsidRPr="008411E1">
              <w:rPr>
                <w:rFonts w:eastAsia="ＭＳ 明朝" w:hAnsi="ＭＳ 明朝" w:hint="eastAsia"/>
                <w:spacing w:val="30"/>
                <w:sz w:val="24"/>
                <w:fitText w:val="1200" w:id="-1933300222"/>
              </w:rPr>
              <w:t>定</w:t>
            </w:r>
            <w:r w:rsidRPr="008411E1">
              <w:rPr>
                <w:rFonts w:eastAsia="ＭＳ 明朝" w:hAnsi="ＭＳ 明朝"/>
                <w:spacing w:val="30"/>
                <w:sz w:val="24"/>
                <w:fitText w:val="1200" w:id="-1933300222"/>
              </w:rPr>
              <w:t xml:space="preserve"> </w:t>
            </w:r>
            <w:r w:rsidRPr="008411E1">
              <w:rPr>
                <w:rFonts w:eastAsia="ＭＳ 明朝" w:hAnsi="ＭＳ 明朝" w:hint="eastAsia"/>
                <w:sz w:val="24"/>
                <w:fitText w:val="1200" w:id="-1933300222"/>
              </w:rPr>
              <w:t>日</w:t>
            </w:r>
          </w:p>
        </w:tc>
        <w:tc>
          <w:tcPr>
            <w:tcW w:w="3421" w:type="dxa"/>
            <w:tcBorders>
              <w:top w:val="single" w:sz="6" w:space="0" w:color="auto"/>
              <w:left w:val="single" w:sz="6" w:space="0" w:color="auto"/>
              <w:bottom w:val="single" w:sz="6" w:space="0" w:color="auto"/>
              <w:right w:val="single" w:sz="6" w:space="0" w:color="auto"/>
            </w:tcBorders>
          </w:tcPr>
          <w:p w:rsidR="000B0A48" w:rsidRPr="008411E1" w:rsidRDefault="00C0308B" w:rsidP="00844342">
            <w:pPr>
              <w:jc w:val="center"/>
              <w:rPr>
                <w:rFonts w:eastAsia="ＭＳ 明朝" w:hAnsi="ＭＳ 明朝"/>
                <w:sz w:val="24"/>
              </w:rPr>
            </w:pPr>
            <w:r w:rsidRPr="008411E1">
              <w:rPr>
                <w:rFonts w:eastAsia="ＭＳ 明朝" w:hAnsi="ＭＳ 明朝" w:hint="eastAsia"/>
                <w:sz w:val="24"/>
              </w:rPr>
              <w:t xml:space="preserve">２０２１年　</w:t>
            </w:r>
            <w:r w:rsidR="00844342">
              <w:rPr>
                <w:rFonts w:eastAsia="ＭＳ 明朝" w:hAnsi="ＭＳ 明朝" w:hint="eastAsia"/>
                <w:sz w:val="24"/>
              </w:rPr>
              <w:t>７</w:t>
            </w:r>
            <w:r w:rsidR="008411E1">
              <w:rPr>
                <w:rFonts w:eastAsia="ＭＳ 明朝" w:hAnsi="ＭＳ 明朝" w:hint="eastAsia"/>
                <w:sz w:val="24"/>
              </w:rPr>
              <w:t>月　１</w:t>
            </w:r>
            <w:r w:rsidR="000B0A48" w:rsidRPr="008411E1">
              <w:rPr>
                <w:rFonts w:eastAsia="ＭＳ 明朝" w:hAnsi="ＭＳ 明朝" w:hint="eastAsia"/>
                <w:sz w:val="24"/>
              </w:rPr>
              <w:t>日</w:t>
            </w:r>
          </w:p>
        </w:tc>
      </w:tr>
    </w:tbl>
    <w:p w:rsidR="000B0A48" w:rsidRPr="008411E1" w:rsidRDefault="000B0A48">
      <w:pPr>
        <w:rPr>
          <w:rFonts w:eastAsia="ＭＳ 明朝" w:hAnsi="ＭＳ 明朝"/>
        </w:rPr>
      </w:pPr>
    </w:p>
    <w:p w:rsidR="000B0A48" w:rsidRPr="008411E1" w:rsidRDefault="000B0A48">
      <w:pPr>
        <w:rPr>
          <w:rFonts w:eastAsia="ＭＳ 明朝" w:hAnsi="ＭＳ 明朝"/>
        </w:rPr>
      </w:pPr>
    </w:p>
    <w:p w:rsidR="000B0A48" w:rsidRPr="008411E1" w:rsidRDefault="008411E1">
      <w:pPr>
        <w:jc w:val="center"/>
        <w:rPr>
          <w:rFonts w:eastAsia="ＭＳ 明朝" w:hAnsi="ＭＳ 明朝"/>
        </w:rPr>
      </w:pPr>
      <w:r>
        <w:rPr>
          <w:rFonts w:eastAsia="ＭＳ 明朝" w:hAnsi="ＭＳ 明朝" w:hint="eastAsia"/>
        </w:rPr>
        <w:t>第１章　総</w:t>
      </w:r>
      <w:r w:rsidR="000B0A48" w:rsidRPr="008411E1">
        <w:rPr>
          <w:rFonts w:eastAsia="ＭＳ 明朝" w:hAnsi="ＭＳ 明朝" w:hint="eastAsia"/>
        </w:rPr>
        <w:t xml:space="preserve">　則</w:t>
      </w:r>
    </w:p>
    <w:p w:rsidR="000B0A48" w:rsidRPr="008411E1" w:rsidRDefault="000B0A48">
      <w:pPr>
        <w:rPr>
          <w:rFonts w:eastAsia="ＭＳ 明朝" w:hAnsi="ＭＳ 明朝"/>
        </w:rPr>
      </w:pPr>
    </w:p>
    <w:p w:rsidR="000B0A48" w:rsidRPr="008411E1" w:rsidRDefault="008411E1">
      <w:pPr>
        <w:rPr>
          <w:rFonts w:eastAsia="ＭＳ 明朝" w:hAnsi="ＭＳ 明朝"/>
        </w:rPr>
      </w:pPr>
      <w:r>
        <w:rPr>
          <w:rFonts w:eastAsia="ＭＳ 明朝" w:hAnsi="ＭＳ 明朝" w:hint="eastAsia"/>
        </w:rPr>
        <w:t xml:space="preserve">（目　</w:t>
      </w:r>
      <w:r w:rsidR="000B0A48" w:rsidRPr="008411E1">
        <w:rPr>
          <w:rFonts w:eastAsia="ＭＳ 明朝" w:hAnsi="ＭＳ 明朝" w:hint="eastAsia"/>
        </w:rPr>
        <w:t>的）</w:t>
      </w:r>
    </w:p>
    <w:p w:rsidR="000B0A48" w:rsidRPr="008411E1" w:rsidRDefault="000B0A48">
      <w:pPr>
        <w:tabs>
          <w:tab w:val="left" w:pos="0"/>
          <w:tab w:val="left" w:pos="720"/>
          <w:tab w:val="left" w:pos="810"/>
        </w:tabs>
        <w:ind w:left="800" w:hanging="800"/>
        <w:rPr>
          <w:rFonts w:eastAsia="ＭＳ 明朝" w:hAnsi="ＭＳ 明朝"/>
        </w:rPr>
      </w:pPr>
      <w:r w:rsidRPr="008411E1">
        <w:rPr>
          <w:rFonts w:eastAsia="ＭＳ 明朝" w:hAnsi="ＭＳ 明朝" w:hint="eastAsia"/>
        </w:rPr>
        <w:t xml:space="preserve">第１条　</w:t>
      </w:r>
      <w:r w:rsidR="008411E1">
        <w:rPr>
          <w:rFonts w:eastAsia="ＭＳ 明朝" w:hAnsi="ＭＳ 明朝" w:hint="eastAsia"/>
        </w:rPr>
        <w:t xml:space="preserve">　</w:t>
      </w:r>
      <w:r w:rsidRPr="008411E1">
        <w:rPr>
          <w:rFonts w:eastAsia="ＭＳ 明朝" w:hAnsi="ＭＳ 明朝" w:hint="eastAsia"/>
        </w:rPr>
        <w:t>この要領は「経理規程」第</w:t>
      </w:r>
      <w:r w:rsidR="00E00788" w:rsidRPr="00F92CA7">
        <w:rPr>
          <w:rFonts w:eastAsia="ＭＳ 明朝" w:hAnsi="ＭＳ 明朝" w:hint="eastAsia"/>
        </w:rPr>
        <w:t>35</w:t>
      </w:r>
      <w:r w:rsidRPr="008411E1">
        <w:rPr>
          <w:rFonts w:eastAsia="ＭＳ 明朝" w:hAnsi="ＭＳ 明朝" w:hint="eastAsia"/>
        </w:rPr>
        <w:t>条の規定に基づき、当社の棚卸資産の管理要領について定める。</w:t>
      </w:r>
    </w:p>
    <w:p w:rsidR="008411E1" w:rsidRDefault="008411E1" w:rsidP="008411E1">
      <w:pPr>
        <w:rPr>
          <w:rFonts w:eastAsia="ＭＳ 明朝" w:hAnsi="ＭＳ 明朝"/>
        </w:rPr>
      </w:pPr>
    </w:p>
    <w:p w:rsidR="008411E1" w:rsidRPr="008411E1" w:rsidRDefault="000B0A48" w:rsidP="008411E1">
      <w:pPr>
        <w:rPr>
          <w:rFonts w:eastAsia="ＭＳ 明朝" w:hAnsi="ＭＳ 明朝"/>
        </w:rPr>
      </w:pPr>
      <w:r w:rsidRPr="008411E1">
        <w:rPr>
          <w:rFonts w:eastAsia="ＭＳ 明朝" w:hAnsi="ＭＳ 明朝" w:hint="eastAsia"/>
        </w:rPr>
        <w:t>（棚卸資産管理要領の目的）</w:t>
      </w:r>
    </w:p>
    <w:p w:rsidR="000B0A48" w:rsidRPr="008411E1" w:rsidRDefault="000B0A48">
      <w:pPr>
        <w:tabs>
          <w:tab w:val="left" w:pos="0"/>
          <w:tab w:val="left" w:pos="720"/>
          <w:tab w:val="left" w:pos="810"/>
        </w:tabs>
        <w:rPr>
          <w:rFonts w:eastAsia="ＭＳ 明朝" w:hAnsi="ＭＳ 明朝"/>
        </w:rPr>
      </w:pPr>
      <w:r w:rsidRPr="008411E1">
        <w:rPr>
          <w:rFonts w:eastAsia="ＭＳ 明朝" w:hAnsi="ＭＳ 明朝" w:hint="eastAsia"/>
        </w:rPr>
        <w:t xml:space="preserve">第２条　</w:t>
      </w:r>
      <w:r w:rsidR="008411E1">
        <w:rPr>
          <w:rFonts w:eastAsia="ＭＳ 明朝" w:hAnsi="ＭＳ 明朝" w:hint="eastAsia"/>
        </w:rPr>
        <w:t xml:space="preserve">　</w:t>
      </w:r>
      <w:r w:rsidRPr="008411E1">
        <w:rPr>
          <w:rFonts w:eastAsia="ＭＳ 明朝" w:hAnsi="ＭＳ 明朝" w:hint="eastAsia"/>
        </w:rPr>
        <w:t>この要領の主な目的は、次のとおりとする。</w:t>
      </w:r>
    </w:p>
    <w:p w:rsidR="000B0A48" w:rsidRPr="008411E1" w:rsidRDefault="000B0A48" w:rsidP="008411E1">
      <w:pPr>
        <w:ind w:left="1200" w:hangingChars="600" w:hanging="1200"/>
        <w:rPr>
          <w:rFonts w:eastAsia="ＭＳ 明朝" w:hAnsi="ＭＳ 明朝"/>
        </w:rPr>
      </w:pPr>
      <w:r w:rsidRPr="008411E1">
        <w:rPr>
          <w:rFonts w:eastAsia="ＭＳ 明朝" w:hAnsi="ＭＳ 明朝" w:hint="eastAsia"/>
        </w:rPr>
        <w:t xml:space="preserve">　</w:t>
      </w:r>
      <w:r w:rsidR="008411E1">
        <w:rPr>
          <w:rFonts w:eastAsia="ＭＳ 明朝" w:hAnsi="ＭＳ 明朝" w:hint="eastAsia"/>
        </w:rPr>
        <w:t xml:space="preserve">　　　　1.　</w:t>
      </w:r>
      <w:r w:rsidRPr="008411E1">
        <w:rPr>
          <w:rFonts w:eastAsia="ＭＳ 明朝" w:hAnsi="ＭＳ 明朝" w:hint="eastAsia"/>
        </w:rPr>
        <w:t>棚卸資産の受払、管理についてその方針と基準を示し、入庫・出庫・保管業務の円滑なる遂行を期する。</w:t>
      </w:r>
    </w:p>
    <w:p w:rsidR="000B0A48" w:rsidRPr="008411E1" w:rsidRDefault="008411E1" w:rsidP="008411E1">
      <w:pPr>
        <w:ind w:left="1200" w:hangingChars="600" w:hanging="1200"/>
        <w:rPr>
          <w:rFonts w:eastAsia="ＭＳ 明朝" w:hAnsi="ＭＳ 明朝"/>
        </w:rPr>
      </w:pPr>
      <w:r>
        <w:rPr>
          <w:rFonts w:eastAsia="ＭＳ 明朝" w:hAnsi="ＭＳ 明朝" w:hint="eastAsia"/>
        </w:rPr>
        <w:t xml:space="preserve">　　　　　2.　</w:t>
      </w:r>
      <w:r w:rsidR="000B0A48" w:rsidRPr="008411E1">
        <w:rPr>
          <w:rFonts w:eastAsia="ＭＳ 明朝" w:hAnsi="ＭＳ 明朝" w:hint="eastAsia"/>
        </w:rPr>
        <w:t>現品とその適正な在庫量を把握し、棚卸資産の管理コストの低減を図り、棚卸資産の回転を早めることによって、会社の経営成績の向上に寄与する。</w:t>
      </w:r>
    </w:p>
    <w:p w:rsidR="000B0A48" w:rsidRPr="008411E1" w:rsidRDefault="000B0A48">
      <w:pPr>
        <w:rPr>
          <w:rFonts w:eastAsia="ＭＳ 明朝" w:hAnsi="ＭＳ 明朝"/>
        </w:rPr>
      </w:pPr>
      <w:r w:rsidRPr="008411E1">
        <w:rPr>
          <w:rFonts w:eastAsia="ＭＳ 明朝" w:hAnsi="ＭＳ 明朝" w:hint="eastAsia"/>
        </w:rPr>
        <w:t xml:space="preserve">　</w:t>
      </w:r>
      <w:r w:rsidR="008411E1">
        <w:rPr>
          <w:rFonts w:eastAsia="ＭＳ 明朝" w:hAnsi="ＭＳ 明朝" w:hint="eastAsia"/>
        </w:rPr>
        <w:t xml:space="preserve">　　　　3.　</w:t>
      </w:r>
      <w:r w:rsidRPr="008411E1">
        <w:rPr>
          <w:rFonts w:eastAsia="ＭＳ 明朝" w:hAnsi="ＭＳ 明朝" w:hint="eastAsia"/>
        </w:rPr>
        <w:t>棚卸資産の受払、保管及びこれらの計算、記録について定める。</w:t>
      </w:r>
    </w:p>
    <w:p w:rsidR="008411E1" w:rsidRDefault="008411E1">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（棚卸資産の管理）</w:t>
      </w:r>
    </w:p>
    <w:p w:rsidR="000B0A48" w:rsidRPr="00F92CA7" w:rsidRDefault="000B0A48" w:rsidP="008411E1">
      <w:pPr>
        <w:ind w:left="800" w:hangingChars="400" w:hanging="800"/>
        <w:rPr>
          <w:rFonts w:eastAsia="ＭＳ 明朝" w:hAnsi="ＭＳ 明朝"/>
        </w:rPr>
      </w:pPr>
      <w:r w:rsidRPr="008411E1">
        <w:rPr>
          <w:rFonts w:eastAsia="ＭＳ 明朝" w:hAnsi="ＭＳ 明朝" w:hint="eastAsia"/>
        </w:rPr>
        <w:t>第３条①　各部門において所管する棚卸資産の受払及び保管等の管理については、</w:t>
      </w:r>
      <w:r w:rsidRPr="00F92CA7">
        <w:rPr>
          <w:rFonts w:eastAsia="ＭＳ 明朝" w:hAnsi="ＭＳ 明朝" w:hint="eastAsia"/>
        </w:rPr>
        <w:t>当該</w:t>
      </w:r>
      <w:r w:rsidR="00C0308B" w:rsidRPr="00F92CA7">
        <w:rPr>
          <w:rFonts w:eastAsia="ＭＳ 明朝" w:hAnsi="ＭＳ 明朝" w:hint="eastAsia"/>
        </w:rPr>
        <w:t>業務</w:t>
      </w:r>
      <w:r w:rsidRPr="00F92CA7">
        <w:rPr>
          <w:rFonts w:eastAsia="ＭＳ 明朝" w:hAnsi="ＭＳ 明朝" w:hint="eastAsia"/>
        </w:rPr>
        <w:t>責任者がその責任を負う。常に現品在庫の内容を把握し、適正在庫量の維持を図り、管理運営に万全を期すこととする。</w:t>
      </w:r>
    </w:p>
    <w:p w:rsidR="000B0A48" w:rsidRPr="008411E1" w:rsidRDefault="00E00788" w:rsidP="008411E1">
      <w:pPr>
        <w:ind w:firstLineChars="300" w:firstLine="600"/>
        <w:rPr>
          <w:rFonts w:eastAsia="ＭＳ 明朝" w:hAnsi="ＭＳ 明朝"/>
        </w:rPr>
      </w:pPr>
      <w:r w:rsidRPr="00F92CA7">
        <w:rPr>
          <w:rFonts w:eastAsia="ＭＳ 明朝" w:hAnsi="ＭＳ 明朝" w:hint="eastAsia"/>
        </w:rPr>
        <w:t>②　総務部</w:t>
      </w:r>
      <w:r w:rsidR="002648A0" w:rsidRPr="00F92CA7">
        <w:rPr>
          <w:rFonts w:eastAsia="ＭＳ 明朝" w:hAnsi="ＭＳ 明朝" w:hint="eastAsia"/>
        </w:rPr>
        <w:t>長は</w:t>
      </w:r>
      <w:r w:rsidR="002648A0" w:rsidRPr="008411E1">
        <w:rPr>
          <w:rFonts w:eastAsia="ＭＳ 明朝" w:hAnsi="ＭＳ 明朝" w:hint="eastAsia"/>
        </w:rPr>
        <w:t>、</w:t>
      </w:r>
      <w:r w:rsidR="000B0A48" w:rsidRPr="008411E1">
        <w:rPr>
          <w:rFonts w:eastAsia="ＭＳ 明朝" w:hAnsi="ＭＳ 明朝" w:hint="eastAsia"/>
        </w:rPr>
        <w:t>棚卸資産の管理について総括する。</w:t>
      </w:r>
    </w:p>
    <w:p w:rsidR="000B0A48" w:rsidRPr="008411E1" w:rsidRDefault="000B0A48">
      <w:pPr>
        <w:wordWrap/>
        <w:autoSpaceDE/>
        <w:autoSpaceDN/>
        <w:rPr>
          <w:rFonts w:eastAsia="ＭＳ 明朝" w:hAnsi="ＭＳ 明朝"/>
        </w:rPr>
      </w:pPr>
    </w:p>
    <w:p w:rsidR="000B0A48" w:rsidRPr="008411E1" w:rsidRDefault="000B0A48">
      <w:pPr>
        <w:wordWrap/>
        <w:autoSpaceDE/>
        <w:autoSpaceDN/>
        <w:rPr>
          <w:rFonts w:eastAsia="ＭＳ 明朝" w:hAnsi="ＭＳ 明朝"/>
        </w:rPr>
      </w:pPr>
    </w:p>
    <w:p w:rsidR="000B0A48" w:rsidRPr="008411E1" w:rsidRDefault="000B0A48" w:rsidP="008411E1">
      <w:pPr>
        <w:jc w:val="center"/>
        <w:rPr>
          <w:rFonts w:eastAsia="ＭＳ 明朝" w:hAnsi="ＭＳ 明朝"/>
        </w:rPr>
      </w:pPr>
      <w:r w:rsidRPr="008411E1">
        <w:rPr>
          <w:rFonts w:eastAsia="ＭＳ 明朝" w:hAnsi="ＭＳ 明朝" w:hint="eastAsia"/>
        </w:rPr>
        <w:t>第２章　受払及び現品管理</w:t>
      </w:r>
    </w:p>
    <w:p w:rsidR="000B0A48" w:rsidRPr="008411E1" w:rsidRDefault="000B0A48">
      <w:pPr>
        <w:wordWrap/>
        <w:autoSpaceDE/>
        <w:autoSpaceDN/>
        <w:rPr>
          <w:rFonts w:eastAsia="ＭＳ 明朝" w:hAnsi="ＭＳ 明朝"/>
        </w:rPr>
      </w:pPr>
    </w:p>
    <w:p w:rsidR="000B0A48" w:rsidRPr="008411E1" w:rsidRDefault="000B0A48">
      <w:pPr>
        <w:wordWrap/>
        <w:autoSpaceDE/>
        <w:autoSpaceDN/>
        <w:rPr>
          <w:rFonts w:eastAsia="ＭＳ 明朝" w:hAnsi="ＭＳ 明朝"/>
        </w:rPr>
      </w:pPr>
      <w:r w:rsidRPr="008411E1">
        <w:rPr>
          <w:rFonts w:eastAsia="ＭＳ 明朝" w:hAnsi="ＭＳ 明朝" w:hint="eastAsia"/>
        </w:rPr>
        <w:t>（棚卸資産の入庫）</w:t>
      </w:r>
    </w:p>
    <w:p w:rsidR="000B0A48" w:rsidRPr="008411E1" w:rsidRDefault="008411E1">
      <w:pPr>
        <w:tabs>
          <w:tab w:val="left" w:pos="0"/>
          <w:tab w:val="left" w:pos="720"/>
        </w:tabs>
        <w:rPr>
          <w:rFonts w:eastAsia="ＭＳ 明朝" w:hAnsi="ＭＳ 明朝"/>
        </w:rPr>
      </w:pPr>
      <w:r>
        <w:rPr>
          <w:rFonts w:eastAsia="ＭＳ 明朝" w:hAnsi="ＭＳ 明朝" w:hint="eastAsia"/>
        </w:rPr>
        <w:t>第４条</w:t>
      </w:r>
      <w:r w:rsidR="000B0A48" w:rsidRPr="008411E1">
        <w:rPr>
          <w:rFonts w:eastAsia="ＭＳ 明朝" w:hAnsi="ＭＳ 明朝" w:hint="eastAsia"/>
        </w:rPr>
        <w:t xml:space="preserve">①　棚卸資産の受入計上（入庫）は、検収基準により行う。検収は、個々に受払可能なもの　　　　　</w:t>
      </w:r>
      <w:r>
        <w:rPr>
          <w:rFonts w:eastAsia="ＭＳ 明朝" w:hAnsi="ＭＳ 明朝" w:hint="eastAsia"/>
        </w:rPr>
        <w:t xml:space="preserve">　　</w:t>
      </w:r>
      <w:r w:rsidR="000B0A48" w:rsidRPr="008411E1">
        <w:rPr>
          <w:rFonts w:eastAsia="ＭＳ 明朝" w:hAnsi="ＭＳ 明朝" w:hint="eastAsia"/>
        </w:rPr>
        <w:t xml:space="preserve">は棚卸資産管理担当者が立会い、入荷品を納品書と照合し、数量・規格・仕様・品質等の　　　　　</w:t>
      </w:r>
      <w:r>
        <w:rPr>
          <w:rFonts w:eastAsia="ＭＳ 明朝" w:hAnsi="ＭＳ 明朝" w:hint="eastAsia"/>
        </w:rPr>
        <w:t xml:space="preserve">　　</w:t>
      </w:r>
      <w:r w:rsidR="000B0A48" w:rsidRPr="008411E1">
        <w:rPr>
          <w:rFonts w:eastAsia="ＭＳ 明朝" w:hAnsi="ＭＳ 明朝" w:hint="eastAsia"/>
        </w:rPr>
        <w:t>確認を行う。</w:t>
      </w:r>
    </w:p>
    <w:p w:rsidR="000B0A48" w:rsidRPr="008411E1" w:rsidRDefault="000B0A48" w:rsidP="008411E1">
      <w:pPr>
        <w:tabs>
          <w:tab w:val="left" w:pos="0"/>
        </w:tabs>
        <w:ind w:leftChars="100" w:left="200" w:firstLineChars="200" w:firstLine="400"/>
        <w:rPr>
          <w:rFonts w:eastAsia="ＭＳ 明朝" w:hAnsi="ＭＳ 明朝"/>
        </w:rPr>
      </w:pPr>
      <w:r w:rsidRPr="008411E1">
        <w:rPr>
          <w:rFonts w:eastAsia="ＭＳ 明朝" w:hAnsi="ＭＳ 明朝" w:hint="eastAsia"/>
        </w:rPr>
        <w:t>②　継続的に入庫されるものは、棚卸資産管理担当者が計量器又はあらかじめ定められた計量基準</w:t>
      </w:r>
    </w:p>
    <w:p w:rsidR="000B0A48" w:rsidRPr="008411E1" w:rsidRDefault="000B0A48" w:rsidP="008411E1">
      <w:pPr>
        <w:tabs>
          <w:tab w:val="left" w:pos="0"/>
        </w:tabs>
        <w:ind w:left="600" w:firstLineChars="100" w:firstLine="200"/>
        <w:rPr>
          <w:rFonts w:eastAsia="ＭＳ 明朝" w:hAnsi="ＭＳ 明朝"/>
        </w:rPr>
      </w:pPr>
      <w:r w:rsidRPr="008411E1">
        <w:rPr>
          <w:rFonts w:eastAsia="ＭＳ 明朝" w:hAnsi="ＭＳ 明朝" w:hint="eastAsia"/>
        </w:rPr>
        <w:t>により確認を行う。</w:t>
      </w:r>
    </w:p>
    <w:p w:rsidR="008411E1" w:rsidRDefault="008411E1">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（棚卸資産の出庫）</w:t>
      </w:r>
    </w:p>
    <w:p w:rsidR="000B0A48" w:rsidRPr="008411E1" w:rsidRDefault="000B0A48" w:rsidP="008411E1">
      <w:pPr>
        <w:tabs>
          <w:tab w:val="left" w:pos="0"/>
          <w:tab w:val="left" w:pos="720"/>
        </w:tabs>
        <w:wordWrap/>
        <w:autoSpaceDE/>
        <w:autoSpaceDN/>
        <w:rPr>
          <w:rFonts w:eastAsia="ＭＳ 明朝" w:hAnsi="ＭＳ 明朝"/>
        </w:rPr>
      </w:pPr>
      <w:r w:rsidRPr="008411E1">
        <w:rPr>
          <w:rFonts w:eastAsia="ＭＳ 明朝" w:hAnsi="ＭＳ 明朝" w:hint="eastAsia"/>
        </w:rPr>
        <w:t>第５条①　棚卸資産の払出計上（出庫）は、原則として出荷基準とし、所定の手続により払出を行う。</w:t>
      </w:r>
    </w:p>
    <w:p w:rsidR="000B0A48" w:rsidRPr="008411E1" w:rsidRDefault="000B0A48" w:rsidP="008411E1">
      <w:pPr>
        <w:wordWrap/>
        <w:autoSpaceDE/>
        <w:autoSpaceDN/>
        <w:ind w:firstLineChars="200" w:firstLine="400"/>
        <w:rPr>
          <w:rFonts w:eastAsia="ＭＳ 明朝" w:hAnsi="ＭＳ 明朝"/>
        </w:rPr>
      </w:pPr>
      <w:r w:rsidRPr="008411E1">
        <w:rPr>
          <w:rFonts w:eastAsia="ＭＳ 明朝" w:hAnsi="ＭＳ 明朝" w:hint="eastAsia"/>
        </w:rPr>
        <w:t xml:space="preserve">　②　出庫の手続は前条の入庫に準ずる。</w:t>
      </w:r>
    </w:p>
    <w:p w:rsidR="000B0A48" w:rsidRPr="008411E1" w:rsidRDefault="000B0A48">
      <w:pPr>
        <w:wordWrap/>
        <w:autoSpaceDE/>
        <w:autoSpaceDN/>
        <w:rPr>
          <w:rFonts w:eastAsia="ＭＳ 明朝" w:hAnsi="ＭＳ 明朝"/>
        </w:rPr>
      </w:pPr>
      <w:r w:rsidRPr="008411E1">
        <w:rPr>
          <w:rFonts w:eastAsia="ＭＳ 明朝" w:hAnsi="ＭＳ 明朝" w:hint="eastAsia"/>
        </w:rPr>
        <w:t xml:space="preserve">　</w:t>
      </w:r>
      <w:r w:rsidR="008411E1">
        <w:rPr>
          <w:rFonts w:eastAsia="ＭＳ 明朝" w:hAnsi="ＭＳ 明朝" w:hint="eastAsia"/>
        </w:rPr>
        <w:t xml:space="preserve">　　</w:t>
      </w:r>
      <w:r w:rsidRPr="008411E1">
        <w:rPr>
          <w:rFonts w:eastAsia="ＭＳ 明朝" w:hAnsi="ＭＳ 明朝" w:hint="eastAsia"/>
        </w:rPr>
        <w:t>③　棚卸資産の払出順は、特段の指定が無い場合は先入先出とする。</w:t>
      </w:r>
    </w:p>
    <w:p w:rsidR="008411E1" w:rsidRDefault="008411E1">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（現品管理）</w:t>
      </w:r>
    </w:p>
    <w:p w:rsidR="000B0A48" w:rsidRPr="008411E1" w:rsidRDefault="000B0A48">
      <w:pPr>
        <w:tabs>
          <w:tab w:val="left" w:pos="0"/>
          <w:tab w:val="left" w:pos="720"/>
        </w:tabs>
        <w:wordWrap/>
        <w:autoSpaceDE/>
        <w:autoSpaceDN/>
        <w:rPr>
          <w:rFonts w:eastAsia="ＭＳ 明朝" w:hAnsi="ＭＳ 明朝"/>
        </w:rPr>
      </w:pPr>
      <w:r w:rsidRPr="008411E1">
        <w:rPr>
          <w:rFonts w:eastAsia="ＭＳ 明朝" w:hAnsi="ＭＳ 明朝" w:hint="eastAsia"/>
        </w:rPr>
        <w:t>第６条①　棚卸資産は常に良品の状態を維持するよう管理する。</w:t>
      </w:r>
    </w:p>
    <w:p w:rsidR="000B0A48" w:rsidRPr="008411E1" w:rsidRDefault="000B0A48" w:rsidP="008411E1">
      <w:pPr>
        <w:wordWrap/>
        <w:autoSpaceDE/>
        <w:autoSpaceDN/>
        <w:ind w:left="800" w:hangingChars="400" w:hanging="800"/>
        <w:rPr>
          <w:rFonts w:eastAsia="ＭＳ 明朝" w:hAnsi="ＭＳ 明朝"/>
        </w:rPr>
      </w:pPr>
      <w:r w:rsidRPr="008411E1">
        <w:rPr>
          <w:rFonts w:eastAsia="ＭＳ 明朝" w:hAnsi="ＭＳ 明朝" w:hint="eastAsia"/>
        </w:rPr>
        <w:t xml:space="preserve">　</w:t>
      </w:r>
      <w:r w:rsidR="008411E1">
        <w:rPr>
          <w:rFonts w:eastAsia="ＭＳ 明朝" w:hAnsi="ＭＳ 明朝" w:hint="eastAsia"/>
        </w:rPr>
        <w:t xml:space="preserve">　　</w:t>
      </w:r>
      <w:r w:rsidRPr="008411E1">
        <w:rPr>
          <w:rFonts w:eastAsia="ＭＳ 明朝" w:hAnsi="ＭＳ 明朝" w:hint="eastAsia"/>
        </w:rPr>
        <w:t>②　棚卸資産管理担当者は、在庫品を品種別、受入時期別に整理整頓して保管する。また、置場の有効利用を考慮する。</w:t>
      </w:r>
    </w:p>
    <w:p w:rsidR="008411E1" w:rsidRDefault="008411E1">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（記帳と報告）</w:t>
      </w:r>
    </w:p>
    <w:p w:rsidR="000B0A48" w:rsidRPr="008411E1" w:rsidRDefault="000B0A48">
      <w:pPr>
        <w:tabs>
          <w:tab w:val="left" w:pos="0"/>
          <w:tab w:val="left" w:pos="720"/>
        </w:tabs>
        <w:wordWrap/>
        <w:autoSpaceDE/>
        <w:autoSpaceDN/>
        <w:ind w:left="800" w:hanging="800"/>
        <w:rPr>
          <w:rFonts w:eastAsia="ＭＳ 明朝" w:hAnsi="ＭＳ 明朝"/>
        </w:rPr>
      </w:pPr>
      <w:r w:rsidRPr="008411E1">
        <w:rPr>
          <w:rFonts w:eastAsia="ＭＳ 明朝" w:hAnsi="ＭＳ 明朝" w:hint="eastAsia"/>
        </w:rPr>
        <w:t>第７条</w:t>
      </w:r>
      <w:r w:rsidR="008411E1">
        <w:rPr>
          <w:rFonts w:eastAsia="ＭＳ 明朝" w:hAnsi="ＭＳ 明朝" w:hint="eastAsia"/>
        </w:rPr>
        <w:t xml:space="preserve">　</w:t>
      </w:r>
      <w:r w:rsidRPr="008411E1">
        <w:rPr>
          <w:rFonts w:eastAsia="ＭＳ 明朝" w:hAnsi="ＭＳ 明朝" w:hint="eastAsia"/>
        </w:rPr>
        <w:t xml:space="preserve">　棚卸資産管理担当者は、納品書又はその他の伝票等に基づいて、入庫、出庫記録を速やかにシステム入力する。</w:t>
      </w:r>
    </w:p>
    <w:p w:rsidR="008411E1" w:rsidRDefault="008411E1">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（管理基準）</w:t>
      </w:r>
    </w:p>
    <w:p w:rsidR="000B0A48" w:rsidRPr="008411E1" w:rsidRDefault="000B0A48">
      <w:pPr>
        <w:tabs>
          <w:tab w:val="left" w:pos="0"/>
          <w:tab w:val="left" w:pos="720"/>
          <w:tab w:val="left" w:pos="810"/>
        </w:tabs>
        <w:ind w:left="800" w:hanging="800"/>
        <w:rPr>
          <w:rFonts w:eastAsia="ＭＳ 明朝" w:hAnsi="ＭＳ 明朝"/>
        </w:rPr>
      </w:pPr>
      <w:r w:rsidRPr="008411E1">
        <w:rPr>
          <w:rFonts w:eastAsia="ＭＳ 明朝" w:hAnsi="ＭＳ 明朝" w:hint="eastAsia"/>
        </w:rPr>
        <w:t xml:space="preserve">第８条　</w:t>
      </w:r>
      <w:r w:rsidR="008411E1">
        <w:rPr>
          <w:rFonts w:eastAsia="ＭＳ 明朝" w:hAnsi="ＭＳ 明朝" w:hint="eastAsia"/>
        </w:rPr>
        <w:t xml:space="preserve">　</w:t>
      </w:r>
      <w:r w:rsidR="00C0308B" w:rsidRPr="00F92CA7">
        <w:rPr>
          <w:rFonts w:eastAsia="ＭＳ 明朝" w:hAnsi="ＭＳ 明朝" w:hint="eastAsia"/>
        </w:rPr>
        <w:t>棚卸資産管理担当者</w:t>
      </w:r>
      <w:r w:rsidRPr="00F92CA7">
        <w:rPr>
          <w:rFonts w:eastAsia="ＭＳ 明朝" w:hAnsi="ＭＳ 明朝" w:hint="eastAsia"/>
        </w:rPr>
        <w:t>は</w:t>
      </w:r>
      <w:r w:rsidRPr="008411E1">
        <w:rPr>
          <w:rFonts w:eastAsia="ＭＳ 明朝" w:hAnsi="ＭＳ 明朝" w:hint="eastAsia"/>
        </w:rPr>
        <w:t>、棚卸資産についての保管状態を管理し、その棚卸資産の移動及び保管状態（量・質・仕様・銘柄・場所等）を所定の帳票に記録するものとする。</w:t>
      </w:r>
    </w:p>
    <w:p w:rsidR="000B0A48" w:rsidRPr="008411E1" w:rsidRDefault="000B0A48">
      <w:pPr>
        <w:rPr>
          <w:rFonts w:eastAsia="ＭＳ 明朝" w:hAnsi="ＭＳ 明朝"/>
        </w:rPr>
      </w:pPr>
    </w:p>
    <w:p w:rsidR="000B0A48" w:rsidRPr="008411E1" w:rsidRDefault="000B0A48">
      <w:pPr>
        <w:rPr>
          <w:rFonts w:eastAsia="ＭＳ 明朝" w:hAnsi="ＭＳ 明朝"/>
        </w:rPr>
      </w:pPr>
    </w:p>
    <w:p w:rsidR="000B0A48" w:rsidRPr="008411E1" w:rsidRDefault="000B0A48">
      <w:pPr>
        <w:jc w:val="center"/>
        <w:rPr>
          <w:rFonts w:eastAsia="ＭＳ 明朝" w:hAnsi="ＭＳ 明朝"/>
        </w:rPr>
      </w:pPr>
      <w:r w:rsidRPr="008411E1">
        <w:rPr>
          <w:rFonts w:eastAsia="ＭＳ 明朝" w:hAnsi="ＭＳ 明朝" w:hint="eastAsia"/>
        </w:rPr>
        <w:t>第３章　実地棚卸</w:t>
      </w:r>
    </w:p>
    <w:p w:rsidR="000B0A48" w:rsidRPr="008411E1" w:rsidRDefault="000B0A48">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（実地棚卸の意義）</w:t>
      </w:r>
    </w:p>
    <w:p w:rsidR="000B0A48" w:rsidRPr="008411E1" w:rsidRDefault="000B0A48">
      <w:pPr>
        <w:tabs>
          <w:tab w:val="left" w:pos="0"/>
          <w:tab w:val="left" w:pos="720"/>
          <w:tab w:val="left" w:pos="810"/>
        </w:tabs>
        <w:ind w:left="800" w:hanging="800"/>
        <w:rPr>
          <w:rFonts w:eastAsia="ＭＳ 明朝" w:hAnsi="ＭＳ 明朝"/>
        </w:rPr>
      </w:pPr>
      <w:r w:rsidRPr="008411E1">
        <w:rPr>
          <w:rFonts w:eastAsia="ＭＳ 明朝" w:hAnsi="ＭＳ 明朝" w:hint="eastAsia"/>
        </w:rPr>
        <w:t xml:space="preserve">第９条　</w:t>
      </w:r>
      <w:r w:rsidR="008411E1">
        <w:rPr>
          <w:rFonts w:eastAsia="ＭＳ 明朝" w:hAnsi="ＭＳ 明朝" w:hint="eastAsia"/>
        </w:rPr>
        <w:t xml:space="preserve">　</w:t>
      </w:r>
      <w:r w:rsidRPr="008411E1">
        <w:rPr>
          <w:rFonts w:eastAsia="ＭＳ 明朝" w:hAnsi="ＭＳ 明朝" w:hint="eastAsia"/>
        </w:rPr>
        <w:t>実地棚卸は、物品の数量照合による量的調査と保管状況調査による質的調査を行うことによって適正な棚卸資産管理を行うことにある。</w:t>
      </w:r>
    </w:p>
    <w:p w:rsidR="008411E1" w:rsidRDefault="008411E1">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（実地棚卸の実施方法）</w:t>
      </w:r>
    </w:p>
    <w:p w:rsidR="000B0A48" w:rsidRPr="008411E1" w:rsidRDefault="000B0A48">
      <w:pPr>
        <w:rPr>
          <w:rFonts w:eastAsia="ＭＳ 明朝" w:hAnsi="ＭＳ 明朝"/>
        </w:rPr>
      </w:pPr>
      <w:r w:rsidRPr="008411E1">
        <w:rPr>
          <w:rFonts w:eastAsia="ＭＳ 明朝" w:hAnsi="ＭＳ 明朝" w:hint="eastAsia"/>
        </w:rPr>
        <w:t>第</w:t>
      </w:r>
      <w:r w:rsidRPr="008411E1">
        <w:rPr>
          <w:rFonts w:eastAsia="ＭＳ 明朝" w:hAnsi="ＭＳ 明朝"/>
        </w:rPr>
        <w:t>10</w:t>
      </w:r>
      <w:r w:rsidRPr="008411E1">
        <w:rPr>
          <w:rFonts w:eastAsia="ＭＳ 明朝" w:hAnsi="ＭＳ 明朝" w:hint="eastAsia"/>
        </w:rPr>
        <w:t>条</w:t>
      </w:r>
      <w:r w:rsidR="008411E1">
        <w:rPr>
          <w:rFonts w:eastAsia="ＭＳ 明朝" w:hAnsi="ＭＳ 明朝" w:hint="eastAsia"/>
        </w:rPr>
        <w:t xml:space="preserve">　</w:t>
      </w:r>
      <w:r w:rsidRPr="008411E1">
        <w:rPr>
          <w:rFonts w:eastAsia="ＭＳ 明朝" w:hAnsi="ＭＳ 明朝" w:hint="eastAsia"/>
        </w:rPr>
        <w:t xml:space="preserve">　実地棚卸の実施方法は、別に定める「実地棚卸実施要領」によるものとする。</w:t>
      </w:r>
    </w:p>
    <w:p w:rsidR="008411E1" w:rsidRDefault="008411E1">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（損害保険）</w:t>
      </w:r>
    </w:p>
    <w:p w:rsidR="000B0A48" w:rsidRPr="008411E1" w:rsidRDefault="000B0A48">
      <w:pPr>
        <w:tabs>
          <w:tab w:val="left" w:pos="0"/>
          <w:tab w:val="left" w:pos="810"/>
        </w:tabs>
        <w:ind w:left="800" w:hanging="800"/>
        <w:rPr>
          <w:rFonts w:eastAsia="ＭＳ 明朝" w:hAnsi="ＭＳ 明朝"/>
        </w:rPr>
      </w:pPr>
      <w:r w:rsidRPr="008411E1">
        <w:rPr>
          <w:rFonts w:eastAsia="ＭＳ 明朝" w:hAnsi="ＭＳ 明朝" w:hint="eastAsia"/>
        </w:rPr>
        <w:t>第</w:t>
      </w:r>
      <w:r w:rsidRPr="008411E1">
        <w:rPr>
          <w:rFonts w:eastAsia="ＭＳ 明朝" w:hAnsi="ＭＳ 明朝"/>
        </w:rPr>
        <w:t>11</w:t>
      </w:r>
      <w:r w:rsidRPr="008411E1">
        <w:rPr>
          <w:rFonts w:eastAsia="ＭＳ 明朝" w:hAnsi="ＭＳ 明朝" w:hint="eastAsia"/>
        </w:rPr>
        <w:t>条</w:t>
      </w:r>
      <w:r w:rsidR="008411E1">
        <w:rPr>
          <w:rFonts w:eastAsia="ＭＳ 明朝" w:hAnsi="ＭＳ 明朝" w:hint="eastAsia"/>
        </w:rPr>
        <w:t xml:space="preserve">　</w:t>
      </w:r>
      <w:r w:rsidRPr="008411E1">
        <w:rPr>
          <w:rFonts w:eastAsia="ＭＳ 明朝" w:hAnsi="ＭＳ 明朝" w:hint="eastAsia"/>
        </w:rPr>
        <w:t xml:space="preserve">　火災、台風等の天災、その他偶然な事故等により損害を受けるおそれのある棚卸資産については、保険を付すものとする。</w:t>
      </w:r>
    </w:p>
    <w:p w:rsidR="000B0A48" w:rsidRPr="008411E1" w:rsidRDefault="000B0A48">
      <w:pPr>
        <w:tabs>
          <w:tab w:val="left" w:pos="810"/>
        </w:tabs>
        <w:rPr>
          <w:rFonts w:eastAsia="ＭＳ 明朝" w:hAnsi="ＭＳ 明朝"/>
        </w:rPr>
      </w:pPr>
    </w:p>
    <w:p w:rsidR="000B0A48" w:rsidRPr="008411E1" w:rsidRDefault="000B0A48">
      <w:pPr>
        <w:tabs>
          <w:tab w:val="left" w:pos="810"/>
        </w:tabs>
        <w:rPr>
          <w:rFonts w:eastAsia="ＭＳ 明朝" w:hAnsi="ＭＳ 明朝"/>
        </w:rPr>
      </w:pPr>
    </w:p>
    <w:p w:rsidR="000B0A48" w:rsidRPr="008411E1" w:rsidRDefault="008411E1">
      <w:pPr>
        <w:jc w:val="center"/>
        <w:rPr>
          <w:rFonts w:eastAsia="ＭＳ 明朝" w:hAnsi="ＭＳ 明朝"/>
        </w:rPr>
      </w:pPr>
      <w:r>
        <w:rPr>
          <w:rFonts w:eastAsia="ＭＳ 明朝" w:hAnsi="ＭＳ 明朝" w:hint="eastAsia"/>
        </w:rPr>
        <w:t>第４</w:t>
      </w:r>
      <w:r w:rsidR="000B0A48" w:rsidRPr="008411E1">
        <w:rPr>
          <w:rFonts w:eastAsia="ＭＳ 明朝" w:hAnsi="ＭＳ 明朝" w:hint="eastAsia"/>
        </w:rPr>
        <w:t>章　雑　則</w:t>
      </w:r>
    </w:p>
    <w:p w:rsidR="000B0A48" w:rsidRPr="008411E1" w:rsidRDefault="000B0A48">
      <w:pPr>
        <w:rPr>
          <w:rFonts w:eastAsia="ＭＳ 明朝" w:hAnsi="ＭＳ 明朝"/>
        </w:rPr>
      </w:pPr>
    </w:p>
    <w:p w:rsidR="000B0A48" w:rsidRPr="008411E1" w:rsidRDefault="000B0A48">
      <w:pPr>
        <w:rPr>
          <w:rFonts w:eastAsia="ＭＳ 明朝" w:hAnsi="ＭＳ 明朝"/>
        </w:rPr>
      </w:pPr>
      <w:r w:rsidRPr="008411E1">
        <w:rPr>
          <w:rFonts w:eastAsia="ＭＳ 明朝" w:hAnsi="ＭＳ 明朝" w:hint="eastAsia"/>
        </w:rPr>
        <w:t>（要領の管理）</w:t>
      </w:r>
    </w:p>
    <w:p w:rsidR="000B0A48" w:rsidRPr="008411E1" w:rsidRDefault="000B0A48">
      <w:pPr>
        <w:tabs>
          <w:tab w:val="left" w:pos="0"/>
          <w:tab w:val="left" w:pos="810"/>
        </w:tabs>
        <w:rPr>
          <w:rFonts w:eastAsia="ＭＳ 明朝" w:hAnsi="ＭＳ 明朝"/>
        </w:rPr>
      </w:pPr>
      <w:r w:rsidRPr="008411E1">
        <w:rPr>
          <w:rFonts w:eastAsia="ＭＳ 明朝" w:hAnsi="ＭＳ 明朝" w:hint="eastAsia"/>
        </w:rPr>
        <w:t>第</w:t>
      </w:r>
      <w:r w:rsidRPr="008411E1">
        <w:rPr>
          <w:rFonts w:eastAsia="ＭＳ 明朝" w:hAnsi="ＭＳ 明朝"/>
        </w:rPr>
        <w:t>12</w:t>
      </w:r>
      <w:r w:rsidRPr="008411E1">
        <w:rPr>
          <w:rFonts w:eastAsia="ＭＳ 明朝" w:hAnsi="ＭＳ 明朝" w:hint="eastAsia"/>
        </w:rPr>
        <w:t xml:space="preserve">条　</w:t>
      </w:r>
      <w:r w:rsidR="008411E1">
        <w:rPr>
          <w:rFonts w:eastAsia="ＭＳ 明朝" w:hAnsi="ＭＳ 明朝" w:hint="eastAsia"/>
        </w:rPr>
        <w:t xml:space="preserve">　</w:t>
      </w:r>
      <w:r w:rsidRPr="008411E1">
        <w:rPr>
          <w:rFonts w:eastAsia="ＭＳ 明朝" w:hAnsi="ＭＳ 明朝" w:hint="eastAsia"/>
        </w:rPr>
        <w:t>この要領の管理は、</w:t>
      </w:r>
      <w:r w:rsidR="009F6D2E" w:rsidRPr="00F92CA7">
        <w:rPr>
          <w:rFonts w:eastAsia="ＭＳ 明朝" w:hAnsi="ＭＳ 明朝" w:hint="eastAsia"/>
        </w:rPr>
        <w:t>総務部</w:t>
      </w:r>
      <w:r w:rsidRPr="00F92CA7">
        <w:rPr>
          <w:rFonts w:eastAsia="ＭＳ 明朝" w:hAnsi="ＭＳ 明朝" w:hint="eastAsia"/>
        </w:rPr>
        <w:t>長が</w:t>
      </w:r>
      <w:r w:rsidRPr="008411E1">
        <w:rPr>
          <w:rFonts w:eastAsia="ＭＳ 明朝" w:hAnsi="ＭＳ 明朝" w:hint="eastAsia"/>
        </w:rPr>
        <w:t>行う。</w:t>
      </w:r>
    </w:p>
    <w:p w:rsidR="000B0A48" w:rsidRDefault="000B0A48" w:rsidP="008411E1">
      <w:pPr>
        <w:rPr>
          <w:rFonts w:eastAsia="ＭＳ 明朝" w:hAnsi="ＭＳ 明朝"/>
        </w:rPr>
      </w:pPr>
    </w:p>
    <w:p w:rsidR="008411E1" w:rsidRPr="008411E1" w:rsidRDefault="008411E1" w:rsidP="008411E1">
      <w:pPr>
        <w:rPr>
          <w:rFonts w:eastAsia="ＭＳ 明朝" w:hAnsi="ＭＳ 明朝"/>
        </w:rPr>
      </w:pPr>
    </w:p>
    <w:p w:rsidR="000B0A48" w:rsidRPr="008411E1" w:rsidRDefault="000B0A48">
      <w:pPr>
        <w:jc w:val="center"/>
        <w:rPr>
          <w:rFonts w:eastAsia="ＭＳ 明朝" w:hAnsi="ＭＳ 明朝"/>
        </w:rPr>
      </w:pPr>
      <w:r w:rsidRPr="008411E1">
        <w:rPr>
          <w:rFonts w:eastAsia="ＭＳ 明朝" w:hAnsi="ＭＳ 明朝" w:hint="eastAsia"/>
        </w:rPr>
        <w:t>付</w:t>
      </w:r>
      <w:r w:rsidR="008411E1">
        <w:rPr>
          <w:rFonts w:eastAsia="ＭＳ 明朝" w:hAnsi="ＭＳ 明朝" w:hint="eastAsia"/>
        </w:rPr>
        <w:t xml:space="preserve">　</w:t>
      </w:r>
      <w:r w:rsidRPr="008411E1">
        <w:rPr>
          <w:rFonts w:eastAsia="ＭＳ 明朝" w:hAnsi="ＭＳ 明朝" w:hint="eastAsia"/>
        </w:rPr>
        <w:t xml:space="preserve">　則</w:t>
      </w:r>
    </w:p>
    <w:p w:rsidR="008411E1" w:rsidRDefault="008411E1" w:rsidP="008411E1">
      <w:pPr>
        <w:rPr>
          <w:rFonts w:eastAsia="ＭＳ 明朝" w:hAnsi="ＭＳ 明朝"/>
        </w:rPr>
      </w:pPr>
    </w:p>
    <w:p w:rsidR="000B0A48" w:rsidRPr="008411E1" w:rsidRDefault="008411E1">
      <w:pPr>
        <w:rPr>
          <w:rFonts w:eastAsia="ＭＳ 明朝" w:hAnsi="ＭＳ 明朝"/>
        </w:rPr>
      </w:pPr>
      <w:r>
        <w:rPr>
          <w:rFonts w:eastAsia="ＭＳ 明朝" w:hAnsi="ＭＳ 明朝" w:hint="eastAsia"/>
        </w:rPr>
        <w:t xml:space="preserve">➀　</w:t>
      </w:r>
      <w:r w:rsidR="00C0308B" w:rsidRPr="008411E1">
        <w:rPr>
          <w:rFonts w:eastAsia="ＭＳ 明朝" w:hAnsi="ＭＳ 明朝" w:hint="eastAsia"/>
        </w:rPr>
        <w:t>この要領は、</w:t>
      </w:r>
      <w:r>
        <w:rPr>
          <w:rFonts w:eastAsia="ＭＳ 明朝" w:hAnsi="ＭＳ 明朝" w:hint="eastAsia"/>
        </w:rPr>
        <w:t>２０２１</w:t>
      </w:r>
      <w:r w:rsidR="000B0A48" w:rsidRPr="008411E1">
        <w:rPr>
          <w:rFonts w:eastAsia="ＭＳ 明朝" w:hAnsi="ＭＳ 明朝" w:hint="eastAsia"/>
        </w:rPr>
        <w:t>年</w:t>
      </w:r>
      <w:r>
        <w:rPr>
          <w:rFonts w:eastAsia="ＭＳ 明朝" w:hAnsi="ＭＳ 明朝" w:hint="eastAsia"/>
        </w:rPr>
        <w:t xml:space="preserve">　</w:t>
      </w:r>
      <w:r w:rsidR="00844342">
        <w:rPr>
          <w:rFonts w:eastAsia="ＭＳ 明朝" w:hAnsi="ＭＳ 明朝" w:hint="eastAsia"/>
        </w:rPr>
        <w:t>７</w:t>
      </w:r>
      <w:bookmarkStart w:id="0" w:name="_GoBack"/>
      <w:bookmarkEnd w:id="0"/>
      <w:r w:rsidR="00C0308B" w:rsidRPr="008411E1">
        <w:rPr>
          <w:rFonts w:eastAsia="ＭＳ 明朝" w:hAnsi="ＭＳ 明朝" w:hint="eastAsia"/>
        </w:rPr>
        <w:t>月</w:t>
      </w:r>
      <w:r>
        <w:rPr>
          <w:rFonts w:eastAsia="ＭＳ 明朝" w:hAnsi="ＭＳ 明朝" w:hint="eastAsia"/>
        </w:rPr>
        <w:t xml:space="preserve">　１</w:t>
      </w:r>
      <w:r w:rsidR="000B0A48" w:rsidRPr="008411E1">
        <w:rPr>
          <w:rFonts w:eastAsia="ＭＳ 明朝" w:hAnsi="ＭＳ 明朝" w:hint="eastAsia"/>
        </w:rPr>
        <w:t>日から施行する。</w:t>
      </w:r>
    </w:p>
    <w:sectPr w:rsidR="000B0A48" w:rsidRPr="008411E1" w:rsidSect="00D53DB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850" w:footer="397" w:gutter="0"/>
      <w:cols w:space="425"/>
      <w:docGrid w:type="line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18" w:rsidRDefault="00AB7918">
      <w:r>
        <w:separator/>
      </w:r>
    </w:p>
  </w:endnote>
  <w:endnote w:type="continuationSeparator" w:id="0">
    <w:p w:rsidR="00AB7918" w:rsidRDefault="00AB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10" w:rsidRDefault="001B411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A48" w:rsidRDefault="000B0A48">
    <w:pPr>
      <w:pStyle w:val="a4"/>
      <w:wordWrap/>
    </w:pPr>
    <w:r>
      <w:tab/>
    </w:r>
    <w:r w:rsidR="001B4110">
      <w:rPr>
        <w:rFonts w:hint="eastAsia"/>
      </w:rPr>
      <w:t>－</w:t>
    </w:r>
    <w:r>
      <w:fldChar w:fldCharType="begin"/>
    </w:r>
    <w:r>
      <w:instrText>page</w:instrText>
    </w:r>
    <w:r>
      <w:fldChar w:fldCharType="separate"/>
    </w:r>
    <w:r w:rsidR="00844342">
      <w:rPr>
        <w:noProof/>
      </w:rPr>
      <w:t>2</w:t>
    </w:r>
    <w:r>
      <w:fldChar w:fldCharType="end"/>
    </w:r>
    <w:r w:rsidR="001B4110">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10" w:rsidRDefault="001B411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18" w:rsidRDefault="00AB7918">
      <w:r>
        <w:separator/>
      </w:r>
    </w:p>
  </w:footnote>
  <w:footnote w:type="continuationSeparator" w:id="0">
    <w:p w:rsidR="00AB7918" w:rsidRDefault="00AB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10" w:rsidRDefault="001B411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10" w:rsidRDefault="001B411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110" w:rsidRDefault="001B41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41D31"/>
    <w:multiLevelType w:val="hybridMultilevel"/>
    <w:tmpl w:val="29283FFE"/>
    <w:lvl w:ilvl="0" w:tplc="5C8A9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06"/>
  <w:doNotHyphenateCaps/>
  <w:drawingGridHorizontalSpacing w:val="100"/>
  <w:drawingGridVerticalSpacing w:val="139"/>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1"/>
    <w:docVar w:name="ViewGrid" w:val="0"/>
  </w:docVars>
  <w:rsids>
    <w:rsidRoot w:val="00671FDD"/>
    <w:rsid w:val="00050AD4"/>
    <w:rsid w:val="000B0A48"/>
    <w:rsid w:val="000D003E"/>
    <w:rsid w:val="00141A0E"/>
    <w:rsid w:val="001B4110"/>
    <w:rsid w:val="002648A0"/>
    <w:rsid w:val="00333D76"/>
    <w:rsid w:val="00337D4D"/>
    <w:rsid w:val="0060313E"/>
    <w:rsid w:val="00657E26"/>
    <w:rsid w:val="00671FDD"/>
    <w:rsid w:val="008411E1"/>
    <w:rsid w:val="00844342"/>
    <w:rsid w:val="008A5D87"/>
    <w:rsid w:val="009126FE"/>
    <w:rsid w:val="009749F2"/>
    <w:rsid w:val="009C502D"/>
    <w:rsid w:val="009F6D2E"/>
    <w:rsid w:val="00A47C32"/>
    <w:rsid w:val="00AB7918"/>
    <w:rsid w:val="00BF07A3"/>
    <w:rsid w:val="00C0308B"/>
    <w:rsid w:val="00C61E0E"/>
    <w:rsid w:val="00D53DB6"/>
    <w:rsid w:val="00E00788"/>
    <w:rsid w:val="00E01AC7"/>
    <w:rsid w:val="00EA32B8"/>
    <w:rsid w:val="00F92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403E12B1-EE6C-458C-8F65-ED407CAD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baseline"/>
    </w:pPr>
    <w:rPr>
      <w:rFonts w:ascii="ＭＳ 明朝"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spacing w:line="360" w:lineRule="atLeast"/>
    </w:pPr>
  </w:style>
  <w:style w:type="paragraph" w:styleId="a4">
    <w:name w:val="header"/>
    <w:basedOn w:val="a"/>
    <w:semiHidden/>
    <w:pPr>
      <w:tabs>
        <w:tab w:val="center" w:pos="4536"/>
        <w:tab w:val="right" w:pos="9072"/>
      </w:tabs>
      <w:spacing w:line="360" w:lineRule="atLeast"/>
    </w:pPr>
  </w:style>
  <w:style w:type="paragraph" w:customStyle="1" w:styleId="1">
    <w:name w:val="吹き出し1"/>
    <w:basedOn w:val="a"/>
    <w:rPr>
      <w:rFonts w:ascii="Arial" w:hAnsi="Arial"/>
      <w:sz w:val="18"/>
    </w:rPr>
  </w:style>
  <w:style w:type="paragraph" w:customStyle="1" w:styleId="2">
    <w:name w:val="吹き出し2"/>
    <w:basedOn w:val="a"/>
    <w:rPr>
      <w:rFonts w:ascii="Arial" w:hAnsi="Arial"/>
      <w:sz w:val="18"/>
    </w:rPr>
  </w:style>
  <w:style w:type="paragraph" w:customStyle="1" w:styleId="3">
    <w:name w:val="吹き出し3"/>
    <w:basedOn w:val="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1147</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東ソー株式会社</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情報システム部</dc:creator>
  <cp:keywords/>
  <dc:description/>
  <cp:lastModifiedBy>747453</cp:lastModifiedBy>
  <cp:revision>6</cp:revision>
  <cp:lastPrinted>2007-10-26T10:55:00Z</cp:lastPrinted>
  <dcterms:created xsi:type="dcterms:W3CDTF">2021-03-18T01:05:00Z</dcterms:created>
  <dcterms:modified xsi:type="dcterms:W3CDTF">2021-06-04T05:33:00Z</dcterms:modified>
</cp:coreProperties>
</file>