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620"/>
        <w:gridCol w:w="3416"/>
      </w:tblGrid>
      <w:tr w:rsidR="002119A6" w:rsidTr="00504ADD">
        <w:tblPrEx>
          <w:tblCellMar>
            <w:top w:w="0" w:type="dxa"/>
            <w:bottom w:w="0" w:type="dxa"/>
          </w:tblCellMar>
        </w:tblPrEx>
        <w:trPr>
          <w:cantSplit/>
        </w:trPr>
        <w:tc>
          <w:tcPr>
            <w:tcW w:w="4320" w:type="dxa"/>
            <w:vMerge w:val="restart"/>
            <w:vAlign w:val="center"/>
          </w:tcPr>
          <w:p w:rsidR="002119A6" w:rsidRDefault="00AB787A" w:rsidP="00E239CB">
            <w:pPr>
              <w:jc w:val="center"/>
              <w:rPr>
                <w:rFonts w:hint="eastAsia"/>
                <w:sz w:val="32"/>
              </w:rPr>
            </w:pPr>
            <w:r>
              <w:rPr>
                <w:rFonts w:hint="eastAsia"/>
                <w:sz w:val="32"/>
              </w:rPr>
              <w:t>デリバティブ取引管理規程</w:t>
            </w: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DC75DA" w:rsidRDefault="00DC75DA" w:rsidP="00DC75DA">
            <w:pPr>
              <w:jc w:val="center"/>
              <w:rPr>
                <w:rFonts w:hint="eastAsia"/>
                <w:sz w:val="24"/>
              </w:rPr>
            </w:pPr>
            <w:r>
              <w:rPr>
                <w:rFonts w:hint="eastAsia"/>
                <w:sz w:val="24"/>
              </w:rPr>
              <w:t>業務</w:t>
            </w:r>
            <w:r w:rsidR="001155E8">
              <w:rPr>
                <w:rFonts w:hint="eastAsia"/>
                <w:sz w:val="24"/>
              </w:rPr>
              <w:t>（</w:t>
            </w:r>
            <w:r w:rsidR="00CE16B7">
              <w:rPr>
                <w:rFonts w:hint="eastAsia"/>
                <w:sz w:val="24"/>
              </w:rPr>
              <w:t>規</w:t>
            </w:r>
            <w:r w:rsidR="002119A6">
              <w:rPr>
                <w:rFonts w:hint="eastAsia"/>
                <w:sz w:val="24"/>
              </w:rPr>
              <w:t>）－</w:t>
            </w:r>
            <w:r>
              <w:rPr>
                <w:rFonts w:hint="eastAsia"/>
                <w:sz w:val="24"/>
              </w:rPr>
              <w:t>（財）－</w:t>
            </w:r>
            <w:r w:rsidR="00CE16B7">
              <w:rPr>
                <w:rFonts w:hint="eastAsia"/>
                <w:sz w:val="24"/>
              </w:rPr>
              <w:t>０</w:t>
            </w:r>
            <w:r>
              <w:rPr>
                <w:rFonts w:hint="eastAsia"/>
                <w:sz w:val="24"/>
              </w:rPr>
              <w:t>２</w:t>
            </w:r>
          </w:p>
        </w:tc>
      </w:tr>
      <w:tr w:rsidR="002119A6" w:rsidTr="00504ADD">
        <w:tblPrEx>
          <w:tblCellMar>
            <w:top w:w="0" w:type="dxa"/>
            <w:bottom w:w="0" w:type="dxa"/>
          </w:tblCellMar>
        </w:tblPrEx>
        <w:trPr>
          <w:cantSplit/>
        </w:trPr>
        <w:tc>
          <w:tcPr>
            <w:tcW w:w="4320" w:type="dxa"/>
            <w:vMerge/>
          </w:tcPr>
          <w:p w:rsidR="002119A6" w:rsidRDefault="002119A6">
            <w:pPr>
              <w:rPr>
                <w:rFonts w:hint="eastAsia"/>
              </w:rPr>
            </w:pP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2119A6" w:rsidP="008C17F2">
            <w:pPr>
              <w:jc w:val="center"/>
              <w:rPr>
                <w:rFonts w:hint="eastAsia"/>
                <w:sz w:val="24"/>
              </w:rPr>
            </w:pPr>
            <w:r>
              <w:rPr>
                <w:rFonts w:hint="eastAsia"/>
                <w:sz w:val="24"/>
              </w:rPr>
              <w:t>全　　　　社</w:t>
            </w:r>
          </w:p>
        </w:tc>
      </w:tr>
      <w:tr w:rsidR="002119A6" w:rsidTr="00504ADD">
        <w:tblPrEx>
          <w:tblCellMar>
            <w:top w:w="0" w:type="dxa"/>
            <w:bottom w:w="0" w:type="dxa"/>
          </w:tblCellMar>
        </w:tblPrEx>
        <w:trPr>
          <w:cantSplit/>
        </w:trPr>
        <w:tc>
          <w:tcPr>
            <w:tcW w:w="4320" w:type="dxa"/>
            <w:vMerge/>
          </w:tcPr>
          <w:p w:rsidR="002119A6" w:rsidRDefault="002119A6">
            <w:pPr>
              <w:rPr>
                <w:rFonts w:hint="eastAsia"/>
              </w:rPr>
            </w:pP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AB787A" w:rsidP="008C17F2">
            <w:pPr>
              <w:jc w:val="center"/>
              <w:rPr>
                <w:rFonts w:hint="eastAsia"/>
                <w:sz w:val="24"/>
              </w:rPr>
            </w:pPr>
            <w:r>
              <w:rPr>
                <w:rFonts w:hint="eastAsia"/>
                <w:sz w:val="24"/>
              </w:rPr>
              <w:t>２００１</w:t>
            </w:r>
            <w:r w:rsidR="002119A6">
              <w:rPr>
                <w:rFonts w:hint="eastAsia"/>
                <w:sz w:val="24"/>
              </w:rPr>
              <w:t>年</w:t>
            </w:r>
            <w:r w:rsidR="005B67DD">
              <w:rPr>
                <w:rFonts w:hint="eastAsia"/>
                <w:sz w:val="24"/>
              </w:rPr>
              <w:t xml:space="preserve">　</w:t>
            </w:r>
            <w:r>
              <w:rPr>
                <w:rFonts w:hint="eastAsia"/>
                <w:sz w:val="24"/>
              </w:rPr>
              <w:t>３</w:t>
            </w:r>
            <w:r w:rsidR="002119A6">
              <w:rPr>
                <w:rFonts w:hint="eastAsia"/>
                <w:sz w:val="24"/>
              </w:rPr>
              <w:t>月</w:t>
            </w:r>
            <w:r w:rsidR="005B67DD">
              <w:rPr>
                <w:rFonts w:hint="eastAsia"/>
                <w:sz w:val="24"/>
              </w:rPr>
              <w:t>２</w:t>
            </w:r>
            <w:r>
              <w:rPr>
                <w:rFonts w:hint="eastAsia"/>
                <w:sz w:val="24"/>
              </w:rPr>
              <w:t>３</w:t>
            </w:r>
            <w:r w:rsidR="002119A6">
              <w:rPr>
                <w:rFonts w:hint="eastAsia"/>
                <w:sz w:val="24"/>
              </w:rPr>
              <w:t>日</w:t>
            </w:r>
          </w:p>
        </w:tc>
      </w:tr>
    </w:tbl>
    <w:p w:rsidR="002119A6" w:rsidRDefault="002119A6">
      <w:pPr>
        <w:rPr>
          <w:rFonts w:hint="eastAsia"/>
        </w:rPr>
      </w:pPr>
    </w:p>
    <w:p w:rsidR="001155E8" w:rsidRDefault="001155E8">
      <w:pPr>
        <w:rPr>
          <w:rFonts w:hint="eastAsia"/>
        </w:rPr>
      </w:pPr>
    </w:p>
    <w:p w:rsidR="002119A6" w:rsidRDefault="001155E8">
      <w:pPr>
        <w:rPr>
          <w:rFonts w:hint="eastAsia"/>
        </w:rPr>
      </w:pPr>
      <w:r>
        <w:rPr>
          <w:rFonts w:hint="eastAsia"/>
        </w:rPr>
        <w:t>（</w:t>
      </w:r>
      <w:r w:rsidR="00AB787A">
        <w:rPr>
          <w:rFonts w:hint="eastAsia"/>
        </w:rPr>
        <w:t>目　的</w:t>
      </w:r>
      <w:r w:rsidR="002119A6">
        <w:rPr>
          <w:rFonts w:hint="eastAsia"/>
        </w:rPr>
        <w:t>）</w:t>
      </w:r>
    </w:p>
    <w:p w:rsidR="001155E8" w:rsidRDefault="001155E8" w:rsidP="00AB787A">
      <w:pPr>
        <w:ind w:left="800" w:hangingChars="400" w:hanging="800"/>
        <w:rPr>
          <w:rFonts w:hint="eastAsia"/>
        </w:rPr>
      </w:pPr>
      <w:r>
        <w:rPr>
          <w:rFonts w:hint="eastAsia"/>
        </w:rPr>
        <w:t xml:space="preserve">第１条　</w:t>
      </w:r>
      <w:r w:rsidR="00AB787A">
        <w:rPr>
          <w:rFonts w:hint="eastAsia"/>
        </w:rPr>
        <w:t xml:space="preserve">　この規程は、デリバティブ取引の実行・管理に関する基準を定め、デリバティブ取引の状況を把握し、的確なリスク管理を図ることを目的とする。</w:t>
      </w:r>
    </w:p>
    <w:p w:rsidR="001155E8" w:rsidRPr="005B67DD" w:rsidRDefault="001155E8">
      <w:pPr>
        <w:rPr>
          <w:rFonts w:hint="eastAsia"/>
        </w:rPr>
      </w:pPr>
    </w:p>
    <w:p w:rsidR="001155E8" w:rsidRDefault="001155E8">
      <w:pPr>
        <w:rPr>
          <w:rFonts w:hint="eastAsia"/>
        </w:rPr>
      </w:pPr>
      <w:r>
        <w:rPr>
          <w:rFonts w:hint="eastAsia"/>
        </w:rPr>
        <w:t>（</w:t>
      </w:r>
      <w:r w:rsidR="00AB787A">
        <w:rPr>
          <w:rFonts w:hint="eastAsia"/>
        </w:rPr>
        <w:t>基本方針</w:t>
      </w:r>
      <w:r>
        <w:rPr>
          <w:rFonts w:hint="eastAsia"/>
        </w:rPr>
        <w:t>）</w:t>
      </w:r>
    </w:p>
    <w:p w:rsidR="001155E8" w:rsidRDefault="001155E8">
      <w:pPr>
        <w:rPr>
          <w:rFonts w:hint="eastAsia"/>
        </w:rPr>
      </w:pPr>
      <w:r>
        <w:rPr>
          <w:rFonts w:hint="eastAsia"/>
        </w:rPr>
        <w:t xml:space="preserve">第２条　</w:t>
      </w:r>
      <w:r w:rsidR="00754476">
        <w:rPr>
          <w:rFonts w:hint="eastAsia"/>
        </w:rPr>
        <w:t xml:space="preserve">　</w:t>
      </w:r>
      <w:r w:rsidR="00AB787A">
        <w:rPr>
          <w:rFonts w:hint="eastAsia"/>
        </w:rPr>
        <w:t>デリバティブ取引は、以下に挙げる目的により行うものに限る。</w:t>
      </w:r>
    </w:p>
    <w:p w:rsidR="00AB787A" w:rsidRDefault="00AB787A" w:rsidP="00AB787A">
      <w:pPr>
        <w:rPr>
          <w:rFonts w:hint="eastAsia"/>
        </w:rPr>
      </w:pPr>
      <w:r>
        <w:rPr>
          <w:rFonts w:hint="eastAsia"/>
        </w:rPr>
        <w:t xml:space="preserve">　　　　　</w:t>
      </w:r>
      <w:r w:rsidR="007162DE">
        <w:rPr>
          <w:rFonts w:hint="eastAsia"/>
        </w:rPr>
        <w:t xml:space="preserve"> 1.</w:t>
      </w:r>
      <w:r>
        <w:rPr>
          <w:rFonts w:hint="eastAsia"/>
        </w:rPr>
        <w:t xml:space="preserve">　営業取引で発生する債権・債務の範囲内において将来の金利・為替相場の変動リスク</w:t>
      </w:r>
    </w:p>
    <w:p w:rsidR="001155E8" w:rsidRPr="005B67DD" w:rsidRDefault="00AB787A" w:rsidP="007162DE">
      <w:pPr>
        <w:ind w:firstLineChars="650" w:firstLine="1300"/>
        <w:rPr>
          <w:rFonts w:hint="eastAsia"/>
        </w:rPr>
      </w:pPr>
      <w:r>
        <w:rPr>
          <w:rFonts w:hint="eastAsia"/>
        </w:rPr>
        <w:t>を回避することを目的として行うもの。</w:t>
      </w:r>
    </w:p>
    <w:p w:rsidR="007162DE" w:rsidRDefault="007162DE" w:rsidP="007162DE">
      <w:pPr>
        <w:ind w:left="1300" w:hangingChars="650" w:hanging="1300"/>
        <w:rPr>
          <w:rFonts w:hint="eastAsia"/>
        </w:rPr>
      </w:pPr>
      <w:r>
        <w:rPr>
          <w:rFonts w:hint="eastAsia"/>
        </w:rPr>
        <w:t xml:space="preserve">　　　　　 2.　金融資産・負債にかかる将来の金利・為替相場の変動リスクを回避することを目的として行うもの。</w:t>
      </w:r>
    </w:p>
    <w:p w:rsidR="007162DE" w:rsidRPr="007162DE" w:rsidRDefault="007162DE">
      <w:pPr>
        <w:rPr>
          <w:rFonts w:hint="eastAsia"/>
        </w:rPr>
      </w:pPr>
    </w:p>
    <w:p w:rsidR="001155E8" w:rsidRDefault="001155E8">
      <w:pPr>
        <w:rPr>
          <w:rFonts w:hint="eastAsia"/>
        </w:rPr>
      </w:pPr>
      <w:r>
        <w:rPr>
          <w:rFonts w:hint="eastAsia"/>
        </w:rPr>
        <w:t>（</w:t>
      </w:r>
      <w:r w:rsidR="007162DE">
        <w:rPr>
          <w:rFonts w:hint="eastAsia"/>
        </w:rPr>
        <w:t>対象取引</w:t>
      </w:r>
      <w:r>
        <w:rPr>
          <w:rFonts w:hint="eastAsia"/>
        </w:rPr>
        <w:t>）</w:t>
      </w:r>
    </w:p>
    <w:p w:rsidR="001155E8" w:rsidRDefault="001155E8" w:rsidP="005B67DD">
      <w:pPr>
        <w:ind w:left="800" w:hangingChars="400" w:hanging="800"/>
        <w:rPr>
          <w:rFonts w:hint="eastAsia"/>
        </w:rPr>
      </w:pPr>
      <w:r>
        <w:rPr>
          <w:rFonts w:hint="eastAsia"/>
        </w:rPr>
        <w:t>第３条</w:t>
      </w:r>
      <w:r w:rsidR="005B67DD">
        <w:rPr>
          <w:rFonts w:hint="eastAsia"/>
        </w:rPr>
        <w:t xml:space="preserve">　　</w:t>
      </w:r>
      <w:r w:rsidR="007162DE">
        <w:rPr>
          <w:rFonts w:hint="eastAsia"/>
        </w:rPr>
        <w:t>この規程の対象となる取引は以下に挙げるものとする。</w:t>
      </w:r>
    </w:p>
    <w:p w:rsidR="001155E8" w:rsidRDefault="007162DE" w:rsidP="007162DE">
      <w:pPr>
        <w:ind w:firstLineChars="550" w:firstLine="1100"/>
        <w:rPr>
          <w:rFonts w:hint="eastAsia"/>
        </w:rPr>
      </w:pPr>
      <w:r>
        <w:rPr>
          <w:rFonts w:hint="eastAsia"/>
        </w:rPr>
        <w:t>1.　為替予約取引</w:t>
      </w:r>
    </w:p>
    <w:p w:rsidR="007162DE" w:rsidRDefault="007162DE">
      <w:pPr>
        <w:rPr>
          <w:rFonts w:hint="eastAsia"/>
        </w:rPr>
      </w:pPr>
      <w:r>
        <w:rPr>
          <w:rFonts w:hint="eastAsia"/>
        </w:rPr>
        <w:t xml:space="preserve">　　　　　 2.　金利スワップ取引</w:t>
      </w:r>
    </w:p>
    <w:p w:rsidR="007162DE" w:rsidRDefault="007162DE">
      <w:pPr>
        <w:rPr>
          <w:rFonts w:hint="eastAsia"/>
        </w:rPr>
      </w:pPr>
      <w:r>
        <w:rPr>
          <w:rFonts w:hint="eastAsia"/>
        </w:rPr>
        <w:t xml:space="preserve">　　　　　 3.　通貨スワップ取引</w:t>
      </w:r>
    </w:p>
    <w:p w:rsidR="007162DE" w:rsidRDefault="007162DE">
      <w:pPr>
        <w:rPr>
          <w:rFonts w:hint="eastAsia"/>
        </w:rPr>
      </w:pPr>
      <w:r>
        <w:rPr>
          <w:rFonts w:hint="eastAsia"/>
        </w:rPr>
        <w:t xml:space="preserve">　　　　　 4.　金利オプション取引</w:t>
      </w:r>
    </w:p>
    <w:p w:rsidR="007162DE" w:rsidRDefault="007162DE">
      <w:pPr>
        <w:rPr>
          <w:rFonts w:hint="eastAsia"/>
        </w:rPr>
      </w:pPr>
    </w:p>
    <w:p w:rsidR="001155E8" w:rsidRDefault="001155E8">
      <w:pPr>
        <w:rPr>
          <w:rFonts w:hint="eastAsia"/>
        </w:rPr>
      </w:pPr>
      <w:r>
        <w:rPr>
          <w:rFonts w:hint="eastAsia"/>
        </w:rPr>
        <w:t>（</w:t>
      </w:r>
      <w:r w:rsidR="00B00BB5">
        <w:rPr>
          <w:rFonts w:hint="eastAsia"/>
        </w:rPr>
        <w:t>取引の実行限度</w:t>
      </w:r>
      <w:r>
        <w:rPr>
          <w:rFonts w:hint="eastAsia"/>
        </w:rPr>
        <w:t>）</w:t>
      </w:r>
    </w:p>
    <w:p w:rsidR="001155E8" w:rsidRDefault="001155E8" w:rsidP="00754476">
      <w:pPr>
        <w:ind w:left="800" w:hangingChars="400" w:hanging="800"/>
        <w:rPr>
          <w:rFonts w:hint="eastAsia"/>
        </w:rPr>
      </w:pPr>
      <w:r>
        <w:rPr>
          <w:rFonts w:hint="eastAsia"/>
        </w:rPr>
        <w:t xml:space="preserve">第４条　</w:t>
      </w:r>
      <w:r w:rsidR="00754476">
        <w:rPr>
          <w:rFonts w:hint="eastAsia"/>
        </w:rPr>
        <w:t xml:space="preserve">　</w:t>
      </w:r>
      <w:r w:rsidR="00B00BB5">
        <w:rPr>
          <w:rFonts w:hint="eastAsia"/>
        </w:rPr>
        <w:t>取引を行うに当たっては、ヘッジ対象の資産又は負債の額面金額をヘッジ手段として用いるデリバティブ取引の想定元本若しくは実行金額の上限とする。</w:t>
      </w:r>
    </w:p>
    <w:p w:rsidR="001155E8" w:rsidRPr="00754476" w:rsidRDefault="001155E8">
      <w:pPr>
        <w:rPr>
          <w:rFonts w:hint="eastAsia"/>
        </w:rPr>
      </w:pPr>
    </w:p>
    <w:p w:rsidR="001155E8" w:rsidRDefault="001155E8">
      <w:pPr>
        <w:rPr>
          <w:rFonts w:hint="eastAsia"/>
        </w:rPr>
      </w:pPr>
      <w:r>
        <w:rPr>
          <w:rFonts w:hint="eastAsia"/>
        </w:rPr>
        <w:t>（</w:t>
      </w:r>
      <w:r w:rsidR="00B7698E">
        <w:rPr>
          <w:rFonts w:hint="eastAsia"/>
        </w:rPr>
        <w:t>所管部署</w:t>
      </w:r>
      <w:r>
        <w:rPr>
          <w:rFonts w:hint="eastAsia"/>
        </w:rPr>
        <w:t>）</w:t>
      </w:r>
    </w:p>
    <w:p w:rsidR="001155E8" w:rsidRDefault="001155E8" w:rsidP="009B04CA">
      <w:pPr>
        <w:ind w:left="1000" w:hangingChars="500" w:hanging="1000"/>
        <w:rPr>
          <w:rFonts w:hint="eastAsia"/>
        </w:rPr>
      </w:pPr>
      <w:r>
        <w:rPr>
          <w:rFonts w:hint="eastAsia"/>
        </w:rPr>
        <w:t>第５条</w:t>
      </w:r>
      <w:r w:rsidR="00B7698E">
        <w:rPr>
          <w:rFonts w:hint="eastAsia"/>
        </w:rPr>
        <w:t xml:space="preserve">　　デリバティブ取引に関する担当部署は、総務部とする。</w:t>
      </w:r>
    </w:p>
    <w:p w:rsidR="001155E8" w:rsidRDefault="001155E8">
      <w:pPr>
        <w:rPr>
          <w:rFonts w:hint="eastAsia"/>
        </w:rPr>
      </w:pPr>
    </w:p>
    <w:p w:rsidR="001155E8" w:rsidRDefault="00B63669">
      <w:pPr>
        <w:rPr>
          <w:rFonts w:hint="eastAsia"/>
        </w:rPr>
      </w:pPr>
      <w:r>
        <w:rPr>
          <w:rFonts w:hint="eastAsia"/>
        </w:rPr>
        <w:t>（</w:t>
      </w:r>
      <w:r w:rsidR="00B7698E">
        <w:rPr>
          <w:rFonts w:hint="eastAsia"/>
        </w:rPr>
        <w:t>リスク管理方針</w:t>
      </w:r>
      <w:r>
        <w:rPr>
          <w:rFonts w:hint="eastAsia"/>
        </w:rPr>
        <w:t>）</w:t>
      </w:r>
    </w:p>
    <w:p w:rsidR="009B04CA" w:rsidRDefault="00B63669" w:rsidP="009B04CA">
      <w:pPr>
        <w:ind w:left="1000" w:hangingChars="500" w:hanging="1000"/>
        <w:rPr>
          <w:rFonts w:hint="eastAsia"/>
        </w:rPr>
      </w:pPr>
      <w:r>
        <w:rPr>
          <w:rFonts w:hint="eastAsia"/>
        </w:rPr>
        <w:t>第６条</w:t>
      </w:r>
      <w:r w:rsidR="00B7698E">
        <w:rPr>
          <w:rFonts w:hint="eastAsia"/>
        </w:rPr>
        <w:t xml:space="preserve">　　担当部署は、デリバティブ取引による潜在リスクを把握し、適切なリスク対応策を講じる。</w:t>
      </w:r>
    </w:p>
    <w:p w:rsidR="00B7698E" w:rsidRPr="00B7698E" w:rsidRDefault="00B7698E" w:rsidP="009B04CA">
      <w:pPr>
        <w:ind w:left="1000" w:hangingChars="500" w:hanging="1000"/>
        <w:rPr>
          <w:rFonts w:hint="eastAsia"/>
        </w:rPr>
      </w:pPr>
    </w:p>
    <w:p w:rsidR="00B63669" w:rsidRDefault="006F15DE">
      <w:pPr>
        <w:rPr>
          <w:rFonts w:hint="eastAsia"/>
        </w:rPr>
      </w:pPr>
      <w:r>
        <w:rPr>
          <w:rFonts w:hint="eastAsia"/>
        </w:rPr>
        <w:t>（</w:t>
      </w:r>
      <w:r w:rsidR="00B7698E">
        <w:rPr>
          <w:rFonts w:hint="eastAsia"/>
        </w:rPr>
        <w:t>緊急時の対応</w:t>
      </w:r>
      <w:r>
        <w:rPr>
          <w:rFonts w:hint="eastAsia"/>
        </w:rPr>
        <w:t>）</w:t>
      </w:r>
    </w:p>
    <w:p w:rsidR="00B63669" w:rsidRDefault="006F15DE" w:rsidP="00754476">
      <w:pPr>
        <w:ind w:left="800" w:hangingChars="400" w:hanging="800"/>
        <w:rPr>
          <w:rFonts w:hint="eastAsia"/>
        </w:rPr>
      </w:pPr>
      <w:r>
        <w:rPr>
          <w:rFonts w:hint="eastAsia"/>
        </w:rPr>
        <w:t xml:space="preserve">第７条　</w:t>
      </w:r>
      <w:r w:rsidR="00754476">
        <w:rPr>
          <w:rFonts w:hint="eastAsia"/>
        </w:rPr>
        <w:t xml:space="preserve">　</w:t>
      </w:r>
      <w:r w:rsidR="00B7698E">
        <w:rPr>
          <w:rFonts w:hint="eastAsia"/>
        </w:rPr>
        <w:t>相場の急変等により、潜在リスクが過大となる可能</w:t>
      </w:r>
      <w:bookmarkStart w:id="0" w:name="_GoBack"/>
      <w:bookmarkEnd w:id="0"/>
      <w:r w:rsidR="00B7698E">
        <w:rPr>
          <w:rFonts w:hint="eastAsia"/>
        </w:rPr>
        <w:t>性がある場合、担当部署は速やかに対応策を講じて取締役会に報告する。</w:t>
      </w:r>
    </w:p>
    <w:p w:rsidR="00B63669" w:rsidRDefault="00B63669">
      <w:pPr>
        <w:rPr>
          <w:rFonts w:hint="eastAsia"/>
        </w:rPr>
      </w:pPr>
    </w:p>
    <w:p w:rsidR="00B63669" w:rsidRDefault="006F15DE">
      <w:pPr>
        <w:rPr>
          <w:rFonts w:hint="eastAsia"/>
        </w:rPr>
      </w:pPr>
      <w:r>
        <w:rPr>
          <w:rFonts w:hint="eastAsia"/>
        </w:rPr>
        <w:t>（</w:t>
      </w:r>
      <w:r w:rsidR="00B7698E">
        <w:rPr>
          <w:rFonts w:hint="eastAsia"/>
        </w:rPr>
        <w:t>報　告</w:t>
      </w:r>
      <w:r>
        <w:rPr>
          <w:rFonts w:hint="eastAsia"/>
        </w:rPr>
        <w:t>）</w:t>
      </w:r>
    </w:p>
    <w:p w:rsidR="00B63669" w:rsidRDefault="006F15DE">
      <w:pPr>
        <w:rPr>
          <w:rFonts w:hint="eastAsia"/>
        </w:rPr>
      </w:pPr>
      <w:r>
        <w:rPr>
          <w:rFonts w:hint="eastAsia"/>
        </w:rPr>
        <w:t>第８条</w:t>
      </w:r>
      <w:r w:rsidR="00B7698E">
        <w:rPr>
          <w:rFonts w:hint="eastAsia"/>
        </w:rPr>
        <w:t xml:space="preserve">　　担当部署は、決算期ごとにデリバティブ取引の状況につき、取締役会に報告する。</w:t>
      </w:r>
    </w:p>
    <w:p w:rsidR="004D79FB" w:rsidRDefault="004D79FB">
      <w:pPr>
        <w:rPr>
          <w:rFonts w:hint="eastAsia"/>
        </w:rPr>
      </w:pPr>
    </w:p>
    <w:p w:rsidR="00895733" w:rsidRDefault="00895733">
      <w:pPr>
        <w:rPr>
          <w:rFonts w:hint="eastAsia"/>
        </w:rPr>
      </w:pPr>
      <w:r>
        <w:rPr>
          <w:rFonts w:hint="eastAsia"/>
        </w:rPr>
        <w:t>（</w:t>
      </w:r>
      <w:r w:rsidR="00B7698E">
        <w:rPr>
          <w:rFonts w:hint="eastAsia"/>
        </w:rPr>
        <w:t>証憑書類管理</w:t>
      </w:r>
      <w:r>
        <w:rPr>
          <w:rFonts w:hint="eastAsia"/>
        </w:rPr>
        <w:t>）</w:t>
      </w:r>
    </w:p>
    <w:p w:rsidR="00895733" w:rsidRDefault="00895733" w:rsidP="00754476">
      <w:pPr>
        <w:ind w:left="800" w:hangingChars="400" w:hanging="800"/>
        <w:rPr>
          <w:rFonts w:hint="eastAsia"/>
        </w:rPr>
      </w:pPr>
      <w:r>
        <w:rPr>
          <w:rFonts w:hint="eastAsia"/>
        </w:rPr>
        <w:t xml:space="preserve">第９条　</w:t>
      </w:r>
      <w:r w:rsidR="00754476">
        <w:rPr>
          <w:rFonts w:hint="eastAsia"/>
        </w:rPr>
        <w:t xml:space="preserve">　</w:t>
      </w:r>
      <w:r w:rsidR="00B7698E">
        <w:rPr>
          <w:rFonts w:hint="eastAsia"/>
        </w:rPr>
        <w:t>担当部署は、契約証書</w:t>
      </w:r>
      <w:r w:rsidR="00D9232C">
        <w:rPr>
          <w:rFonts w:hint="eastAsia"/>
        </w:rPr>
        <w:t>、</w:t>
      </w:r>
      <w:r w:rsidR="0059689A">
        <w:rPr>
          <w:rFonts w:hint="eastAsia"/>
        </w:rPr>
        <w:t>計算書</w:t>
      </w:r>
      <w:r w:rsidR="00D9232C">
        <w:rPr>
          <w:rFonts w:hint="eastAsia"/>
        </w:rPr>
        <w:t>、</w:t>
      </w:r>
      <w:r w:rsidR="0059689A">
        <w:rPr>
          <w:rFonts w:hint="eastAsia"/>
        </w:rPr>
        <w:t>伝票等の整理・保管を行う。</w:t>
      </w:r>
    </w:p>
    <w:p w:rsidR="00895733" w:rsidRPr="00D9232C" w:rsidRDefault="00895733">
      <w:pPr>
        <w:rPr>
          <w:rFonts w:hint="eastAsia"/>
        </w:rPr>
      </w:pPr>
    </w:p>
    <w:p w:rsidR="00895733" w:rsidRDefault="00C86B57">
      <w:pPr>
        <w:rPr>
          <w:rFonts w:hint="eastAsia"/>
        </w:rPr>
      </w:pPr>
      <w:r>
        <w:rPr>
          <w:rFonts w:hint="eastAsia"/>
        </w:rPr>
        <w:t>（</w:t>
      </w:r>
      <w:r w:rsidR="000302B4">
        <w:rPr>
          <w:rFonts w:hint="eastAsia"/>
        </w:rPr>
        <w:t>会計処理</w:t>
      </w:r>
      <w:r>
        <w:rPr>
          <w:rFonts w:hint="eastAsia"/>
        </w:rPr>
        <w:t>）</w:t>
      </w:r>
    </w:p>
    <w:p w:rsidR="00504ADD" w:rsidRDefault="00C86B57" w:rsidP="00504ADD">
      <w:pPr>
        <w:ind w:left="1100" w:hangingChars="550" w:hanging="1100"/>
        <w:rPr>
          <w:rFonts w:hint="eastAsia"/>
        </w:rPr>
      </w:pPr>
      <w:r>
        <w:rPr>
          <w:rFonts w:hint="eastAsia"/>
        </w:rPr>
        <w:t>第10条</w:t>
      </w:r>
      <w:r w:rsidR="000302B4">
        <w:rPr>
          <w:rFonts w:hint="eastAsia"/>
        </w:rPr>
        <w:t xml:space="preserve">　　デリバティブ取引にかかる会計処理は、企業会計審議会制定の「金融商品にかかる会計基準」</w:t>
      </w:r>
    </w:p>
    <w:p w:rsidR="00B63669" w:rsidRPr="00754476" w:rsidRDefault="000302B4" w:rsidP="00504ADD">
      <w:pPr>
        <w:ind w:leftChars="450" w:left="1100" w:hangingChars="100" w:hanging="200"/>
        <w:rPr>
          <w:rFonts w:hint="eastAsia"/>
        </w:rPr>
      </w:pPr>
      <w:r>
        <w:rPr>
          <w:rFonts w:hint="eastAsia"/>
        </w:rPr>
        <w:t>に従い、担当部署が行う。</w:t>
      </w:r>
    </w:p>
    <w:p w:rsidR="00B63669" w:rsidRDefault="00B63669">
      <w:pPr>
        <w:rPr>
          <w:rFonts w:hint="eastAsia"/>
        </w:rPr>
      </w:pPr>
    </w:p>
    <w:p w:rsidR="00B63669" w:rsidRDefault="00F9655D">
      <w:pPr>
        <w:rPr>
          <w:rFonts w:hint="eastAsia"/>
        </w:rPr>
      </w:pPr>
      <w:r>
        <w:rPr>
          <w:rFonts w:hint="eastAsia"/>
        </w:rPr>
        <w:t>（</w:t>
      </w:r>
      <w:r w:rsidR="000302B4">
        <w:rPr>
          <w:rFonts w:hint="eastAsia"/>
        </w:rPr>
        <w:t>ヘッジ有効性の評価方法</w:t>
      </w:r>
      <w:r>
        <w:rPr>
          <w:rFonts w:hint="eastAsia"/>
        </w:rPr>
        <w:t>）</w:t>
      </w:r>
    </w:p>
    <w:p w:rsidR="000302B4" w:rsidRDefault="00F9655D">
      <w:pPr>
        <w:rPr>
          <w:rFonts w:hint="eastAsia"/>
        </w:rPr>
      </w:pPr>
      <w:r>
        <w:rPr>
          <w:rFonts w:hint="eastAsia"/>
        </w:rPr>
        <w:t xml:space="preserve">第11条　　</w:t>
      </w:r>
      <w:r w:rsidR="000302B4">
        <w:rPr>
          <w:rFonts w:hint="eastAsia"/>
        </w:rPr>
        <w:t>ヘッジ手段の有効性の評価は、日本会計士協会制定の「金融商品会計に関する実務指針」</w:t>
      </w:r>
      <w:r w:rsidR="00504ADD">
        <w:rPr>
          <w:rFonts w:hint="eastAsia"/>
        </w:rPr>
        <w:t>に</w:t>
      </w:r>
      <w:r w:rsidR="000302B4">
        <w:rPr>
          <w:rFonts w:hint="eastAsia"/>
        </w:rPr>
        <w:t xml:space="preserve">　　</w:t>
      </w:r>
    </w:p>
    <w:p w:rsidR="00F9655D" w:rsidRDefault="000302B4">
      <w:pPr>
        <w:rPr>
          <w:rFonts w:hint="eastAsia"/>
        </w:rPr>
      </w:pPr>
      <w:r>
        <w:rPr>
          <w:rFonts w:hint="eastAsia"/>
        </w:rPr>
        <w:t xml:space="preserve">　　　　 定める方法に従って行う。</w:t>
      </w:r>
    </w:p>
    <w:p w:rsidR="000302B4" w:rsidRDefault="00F9655D">
      <w:pPr>
        <w:rPr>
          <w:rFonts w:hint="eastAsia"/>
        </w:rPr>
      </w:pPr>
      <w:r>
        <w:rPr>
          <w:rFonts w:hint="eastAsia"/>
        </w:rPr>
        <w:t xml:space="preserve">　　　　</w:t>
      </w:r>
    </w:p>
    <w:p w:rsidR="00C34EB4" w:rsidRDefault="00C34EB4">
      <w:pPr>
        <w:rPr>
          <w:rFonts w:hint="eastAsia"/>
        </w:rPr>
      </w:pPr>
      <w:r>
        <w:rPr>
          <w:rFonts w:hint="eastAsia"/>
        </w:rPr>
        <w:t>（</w:t>
      </w:r>
      <w:r w:rsidR="000302B4">
        <w:rPr>
          <w:rFonts w:hint="eastAsia"/>
        </w:rPr>
        <w:t>時価の算定</w:t>
      </w:r>
      <w:r w:rsidR="006A066F">
        <w:rPr>
          <w:rFonts w:hint="eastAsia"/>
        </w:rPr>
        <w:t>）</w:t>
      </w:r>
    </w:p>
    <w:p w:rsidR="00BD50C4" w:rsidRDefault="006A066F" w:rsidP="000302B4">
      <w:pPr>
        <w:rPr>
          <w:rFonts w:hint="eastAsia"/>
        </w:rPr>
      </w:pPr>
      <w:r>
        <w:rPr>
          <w:rFonts w:hint="eastAsia"/>
        </w:rPr>
        <w:t>第12条</w:t>
      </w:r>
      <w:r w:rsidR="000302B4">
        <w:rPr>
          <w:rFonts w:hint="eastAsia"/>
        </w:rPr>
        <w:t xml:space="preserve">　　時価の算定は、デリバティブ取引を締結している取引金融機関から提示される価格による。</w:t>
      </w:r>
    </w:p>
    <w:p w:rsidR="001155E8" w:rsidRPr="00DC4BA5" w:rsidRDefault="001155E8">
      <w:pPr>
        <w:rPr>
          <w:rFonts w:hint="eastAsia"/>
        </w:rPr>
      </w:pPr>
    </w:p>
    <w:p w:rsidR="001155E8" w:rsidRDefault="00EE1043">
      <w:pPr>
        <w:rPr>
          <w:rFonts w:hint="eastAsia"/>
        </w:rPr>
      </w:pPr>
      <w:r>
        <w:rPr>
          <w:rFonts w:hint="eastAsia"/>
        </w:rPr>
        <w:t>（</w:t>
      </w:r>
      <w:r w:rsidR="000302B4">
        <w:rPr>
          <w:rFonts w:hint="eastAsia"/>
        </w:rPr>
        <w:t>規程の管理</w:t>
      </w:r>
      <w:r>
        <w:rPr>
          <w:rFonts w:hint="eastAsia"/>
        </w:rPr>
        <w:t>）</w:t>
      </w:r>
    </w:p>
    <w:p w:rsidR="00AB103A" w:rsidRDefault="00EE1043">
      <w:pPr>
        <w:rPr>
          <w:rFonts w:hint="eastAsia"/>
        </w:rPr>
      </w:pPr>
      <w:r>
        <w:rPr>
          <w:rFonts w:hint="eastAsia"/>
        </w:rPr>
        <w:t>第13条</w:t>
      </w:r>
      <w:r w:rsidR="000302B4">
        <w:rPr>
          <w:rFonts w:hint="eastAsia"/>
        </w:rPr>
        <w:t xml:space="preserve">　　</w:t>
      </w:r>
      <w:r w:rsidR="00AB103A">
        <w:rPr>
          <w:rFonts w:hint="eastAsia"/>
        </w:rPr>
        <w:t>この</w:t>
      </w:r>
      <w:r w:rsidR="000302B4">
        <w:rPr>
          <w:rFonts w:hint="eastAsia"/>
        </w:rPr>
        <w:t>規程の管理は</w:t>
      </w:r>
      <w:r w:rsidR="00AB103A">
        <w:rPr>
          <w:rFonts w:hint="eastAsia"/>
        </w:rPr>
        <w:t>、</w:t>
      </w:r>
      <w:r w:rsidR="000302B4">
        <w:rPr>
          <w:rFonts w:hint="eastAsia"/>
        </w:rPr>
        <w:t>総務部長が行う。</w:t>
      </w:r>
    </w:p>
    <w:p w:rsidR="00AB103A" w:rsidRDefault="00AB103A">
      <w:pPr>
        <w:rPr>
          <w:rFonts w:hint="eastAsia"/>
        </w:rPr>
      </w:pPr>
    </w:p>
    <w:p w:rsidR="00AB103A" w:rsidRDefault="00AB103A">
      <w:pPr>
        <w:rPr>
          <w:rFonts w:hint="eastAsia"/>
        </w:rPr>
      </w:pPr>
    </w:p>
    <w:p w:rsidR="00AB103A" w:rsidRDefault="00830FD3" w:rsidP="00AB103A">
      <w:pPr>
        <w:jc w:val="center"/>
        <w:rPr>
          <w:rFonts w:hint="eastAsia"/>
        </w:rPr>
      </w:pPr>
      <w:r>
        <w:rPr>
          <w:rFonts w:hint="eastAsia"/>
        </w:rPr>
        <w:t>付　則</w:t>
      </w:r>
    </w:p>
    <w:p w:rsidR="00AB103A" w:rsidRDefault="00AB103A">
      <w:pPr>
        <w:rPr>
          <w:rFonts w:hint="eastAsia"/>
        </w:rPr>
      </w:pPr>
    </w:p>
    <w:p w:rsidR="00AB103A" w:rsidRDefault="006D28E3">
      <w:pPr>
        <w:rPr>
          <w:rFonts w:hint="eastAsia"/>
        </w:rPr>
      </w:pPr>
      <w:r>
        <w:rPr>
          <w:rFonts w:hint="eastAsia"/>
        </w:rPr>
        <w:t xml:space="preserve">①　</w:t>
      </w:r>
      <w:r w:rsidR="00AB103A">
        <w:rPr>
          <w:rFonts w:hint="eastAsia"/>
        </w:rPr>
        <w:t>この</w:t>
      </w:r>
      <w:r w:rsidR="000302B4">
        <w:rPr>
          <w:rFonts w:hint="eastAsia"/>
        </w:rPr>
        <w:t>規程</w:t>
      </w:r>
      <w:r w:rsidR="00AB103A">
        <w:rPr>
          <w:rFonts w:hint="eastAsia"/>
        </w:rPr>
        <w:t>は、</w:t>
      </w:r>
      <w:r w:rsidR="00D9232C">
        <w:rPr>
          <w:rFonts w:hint="eastAsia"/>
        </w:rPr>
        <w:t>２００１</w:t>
      </w:r>
      <w:r w:rsidR="00AB103A">
        <w:rPr>
          <w:rFonts w:hint="eastAsia"/>
        </w:rPr>
        <w:t>年</w:t>
      </w:r>
      <w:r w:rsidR="00690E0A">
        <w:rPr>
          <w:rFonts w:hint="eastAsia"/>
        </w:rPr>
        <w:t xml:space="preserve">　</w:t>
      </w:r>
      <w:r w:rsidR="00D9232C">
        <w:rPr>
          <w:rFonts w:hint="eastAsia"/>
        </w:rPr>
        <w:t>３</w:t>
      </w:r>
      <w:r w:rsidR="00AB103A">
        <w:rPr>
          <w:rFonts w:hint="eastAsia"/>
        </w:rPr>
        <w:t>月</w:t>
      </w:r>
      <w:r w:rsidR="00D9232C">
        <w:rPr>
          <w:rFonts w:hint="eastAsia"/>
        </w:rPr>
        <w:t>２３</w:t>
      </w:r>
      <w:r w:rsidR="00EF497D">
        <w:rPr>
          <w:rFonts w:hint="eastAsia"/>
        </w:rPr>
        <w:t>日</w:t>
      </w:r>
      <w:r w:rsidR="00444B49">
        <w:rPr>
          <w:rFonts w:hint="eastAsia"/>
        </w:rPr>
        <w:t>から</w:t>
      </w:r>
      <w:r w:rsidR="00AB103A">
        <w:rPr>
          <w:rFonts w:hint="eastAsia"/>
        </w:rPr>
        <w:t>施行する。</w:t>
      </w:r>
    </w:p>
    <w:sectPr w:rsidR="00AB103A" w:rsidSect="00A616A2">
      <w:footerReference w:type="default" r:id="rId7"/>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BF3" w:rsidRDefault="00E05BF3">
      <w:r>
        <w:separator/>
      </w:r>
    </w:p>
  </w:endnote>
  <w:endnote w:type="continuationSeparator" w:id="0">
    <w:p w:rsidR="00E05BF3" w:rsidRDefault="00E0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32C" w:rsidRDefault="00D9232C">
    <w:pPr>
      <w:pStyle w:val="a4"/>
      <w:jc w:val="center"/>
    </w:pPr>
    <w:r>
      <w:rPr>
        <w:rFonts w:hint="eastAsia"/>
      </w:rPr>
      <w:t>－</w:t>
    </w:r>
    <w:r>
      <w:fldChar w:fldCharType="begin"/>
    </w:r>
    <w:r>
      <w:instrText xml:space="preserve"> PAGE   \* MERGEFORMAT </w:instrText>
    </w:r>
    <w:r>
      <w:fldChar w:fldCharType="separate"/>
    </w:r>
    <w:r w:rsidR="00A616A2" w:rsidRPr="00A616A2">
      <w:rPr>
        <w:noProof/>
        <w:lang w:val="ja-JP"/>
      </w:rPr>
      <w:t>1</w:t>
    </w:r>
    <w:r>
      <w:fldChar w:fldCharType="end"/>
    </w:r>
    <w:r>
      <w:rPr>
        <w:rFonts w:hint="eastAsia"/>
      </w:rPr>
      <w:t>－</w:t>
    </w:r>
  </w:p>
  <w:p w:rsidR="002119A6" w:rsidRDefault="002119A6">
    <w:pPr>
      <w:pStyle w:val="a4"/>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BF3" w:rsidRDefault="00E05BF3">
      <w:r>
        <w:separator/>
      </w:r>
    </w:p>
  </w:footnote>
  <w:footnote w:type="continuationSeparator" w:id="0">
    <w:p w:rsidR="00E05BF3" w:rsidRDefault="00E05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7"/>
  </w:num>
  <w:num w:numId="2">
    <w:abstractNumId w:val="9"/>
  </w:num>
  <w:num w:numId="3">
    <w:abstractNumId w:val="4"/>
  </w:num>
  <w:num w:numId="4">
    <w:abstractNumId w:val="6"/>
  </w:num>
  <w:num w:numId="5">
    <w:abstractNumId w:val="2"/>
  </w:num>
  <w:num w:numId="6">
    <w:abstractNumId w:val="1"/>
  </w:num>
  <w:num w:numId="7">
    <w:abstractNumId w:val="0"/>
  </w:num>
  <w:num w:numId="8">
    <w:abstractNumId w:val="8"/>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0014E"/>
    <w:rsid w:val="000302B4"/>
    <w:rsid w:val="001155E8"/>
    <w:rsid w:val="0016666F"/>
    <w:rsid w:val="001757D6"/>
    <w:rsid w:val="001F15AF"/>
    <w:rsid w:val="001F7F91"/>
    <w:rsid w:val="002119A6"/>
    <w:rsid w:val="00224E07"/>
    <w:rsid w:val="00333AA2"/>
    <w:rsid w:val="00350978"/>
    <w:rsid w:val="003A6F5F"/>
    <w:rsid w:val="003B412B"/>
    <w:rsid w:val="003E3033"/>
    <w:rsid w:val="00444B49"/>
    <w:rsid w:val="00473A6A"/>
    <w:rsid w:val="004B45F7"/>
    <w:rsid w:val="004D79FB"/>
    <w:rsid w:val="00504ADD"/>
    <w:rsid w:val="0059689A"/>
    <w:rsid w:val="005B67DD"/>
    <w:rsid w:val="005C4F7D"/>
    <w:rsid w:val="005D4290"/>
    <w:rsid w:val="00602DFC"/>
    <w:rsid w:val="006222B6"/>
    <w:rsid w:val="00636001"/>
    <w:rsid w:val="00656AE7"/>
    <w:rsid w:val="00690E0A"/>
    <w:rsid w:val="006A066F"/>
    <w:rsid w:val="006D28E3"/>
    <w:rsid w:val="006F15DE"/>
    <w:rsid w:val="007162DE"/>
    <w:rsid w:val="00754476"/>
    <w:rsid w:val="007D4CA0"/>
    <w:rsid w:val="00830FD3"/>
    <w:rsid w:val="008370CE"/>
    <w:rsid w:val="00882B72"/>
    <w:rsid w:val="0089438F"/>
    <w:rsid w:val="00895733"/>
    <w:rsid w:val="008C17F2"/>
    <w:rsid w:val="0098246B"/>
    <w:rsid w:val="009A259B"/>
    <w:rsid w:val="009B04CA"/>
    <w:rsid w:val="00A616A2"/>
    <w:rsid w:val="00A702B7"/>
    <w:rsid w:val="00AB103A"/>
    <w:rsid w:val="00AB787A"/>
    <w:rsid w:val="00B00BB5"/>
    <w:rsid w:val="00B21220"/>
    <w:rsid w:val="00B216EF"/>
    <w:rsid w:val="00B63669"/>
    <w:rsid w:val="00B7698E"/>
    <w:rsid w:val="00BD50C4"/>
    <w:rsid w:val="00C34EB4"/>
    <w:rsid w:val="00C6544B"/>
    <w:rsid w:val="00C70390"/>
    <w:rsid w:val="00C86B57"/>
    <w:rsid w:val="00CE16B7"/>
    <w:rsid w:val="00CE48D0"/>
    <w:rsid w:val="00CF4EFA"/>
    <w:rsid w:val="00D9232C"/>
    <w:rsid w:val="00DC4BA5"/>
    <w:rsid w:val="00DC75DA"/>
    <w:rsid w:val="00DD7E3A"/>
    <w:rsid w:val="00E05BF3"/>
    <w:rsid w:val="00E06846"/>
    <w:rsid w:val="00E239CB"/>
    <w:rsid w:val="00EB762A"/>
    <w:rsid w:val="00EE1043"/>
    <w:rsid w:val="00EE747B"/>
    <w:rsid w:val="00EF497D"/>
    <w:rsid w:val="00F9655D"/>
    <w:rsid w:val="00FE2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DA7C3D8-679B-44FC-A936-3A986326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basedOn w:val="a0"/>
    <w:link w:val="a4"/>
    <w:uiPriority w:val="99"/>
    <w:rsid w:val="00D9232C"/>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216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747453</cp:lastModifiedBy>
  <cp:revision>3</cp:revision>
  <cp:lastPrinted>2016-01-08T00:03:00Z</cp:lastPrinted>
  <dcterms:created xsi:type="dcterms:W3CDTF">2021-03-18T01:10:00Z</dcterms:created>
  <dcterms:modified xsi:type="dcterms:W3CDTF">2021-03-18T01:11:00Z</dcterms:modified>
</cp:coreProperties>
</file>