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20"/>
        <w:gridCol w:w="1620"/>
        <w:gridCol w:w="3416"/>
      </w:tblGrid>
      <w:tr w:rsidR="002119A6" w:rsidTr="0022602A">
        <w:trPr>
          <w:cantSplit/>
        </w:trPr>
        <w:tc>
          <w:tcPr>
            <w:tcW w:w="4320" w:type="dxa"/>
            <w:vMerge w:val="restart"/>
            <w:vAlign w:val="center"/>
          </w:tcPr>
          <w:p w:rsidR="002119A6" w:rsidRDefault="00456739" w:rsidP="00456739">
            <w:pPr>
              <w:jc w:val="center"/>
              <w:rPr>
                <w:sz w:val="32"/>
              </w:rPr>
            </w:pPr>
            <w:r>
              <w:rPr>
                <w:rFonts w:hint="eastAsia"/>
                <w:sz w:val="32"/>
              </w:rPr>
              <w:t xml:space="preserve">購 買 管 理 </w:t>
            </w:r>
            <w:r w:rsidR="00464BFD">
              <w:rPr>
                <w:rFonts w:hint="eastAsia"/>
                <w:sz w:val="32"/>
              </w:rPr>
              <w:t>規</w:t>
            </w:r>
            <w:r>
              <w:rPr>
                <w:rFonts w:hint="eastAsia"/>
                <w:sz w:val="32"/>
              </w:rPr>
              <w:t xml:space="preserve"> </w:t>
            </w:r>
            <w:r w:rsidR="00464BFD">
              <w:rPr>
                <w:rFonts w:hint="eastAsia"/>
                <w:sz w:val="32"/>
              </w:rPr>
              <w:t>程</w:t>
            </w:r>
          </w:p>
        </w:tc>
        <w:tc>
          <w:tcPr>
            <w:tcW w:w="1620"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分類</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400444" w:rsidP="00456739">
            <w:pPr>
              <w:jc w:val="center"/>
              <w:rPr>
                <w:sz w:val="24"/>
              </w:rPr>
            </w:pPr>
            <w:r>
              <w:rPr>
                <w:rFonts w:hint="eastAsia"/>
                <w:sz w:val="24"/>
              </w:rPr>
              <w:t>業務</w:t>
            </w:r>
            <w:r w:rsidR="001155E8">
              <w:rPr>
                <w:rFonts w:hint="eastAsia"/>
                <w:sz w:val="24"/>
              </w:rPr>
              <w:t>（</w:t>
            </w:r>
            <w:r w:rsidR="00A76D0D">
              <w:rPr>
                <w:rFonts w:hint="eastAsia"/>
                <w:sz w:val="24"/>
              </w:rPr>
              <w:t>規</w:t>
            </w:r>
            <w:r w:rsidR="002119A6">
              <w:rPr>
                <w:rFonts w:hint="eastAsia"/>
                <w:sz w:val="24"/>
              </w:rPr>
              <w:t>）</w:t>
            </w:r>
            <w:r>
              <w:rPr>
                <w:rFonts w:hint="eastAsia"/>
                <w:sz w:val="24"/>
              </w:rPr>
              <w:t>－（</w:t>
            </w:r>
            <w:r w:rsidR="00456739">
              <w:rPr>
                <w:rFonts w:hint="eastAsia"/>
                <w:sz w:val="24"/>
              </w:rPr>
              <w:t>購</w:t>
            </w:r>
            <w:r>
              <w:rPr>
                <w:rFonts w:hint="eastAsia"/>
                <w:sz w:val="24"/>
              </w:rPr>
              <w:t>）－</w:t>
            </w:r>
            <w:r w:rsidR="00A76D0D">
              <w:rPr>
                <w:rFonts w:hint="eastAsia"/>
                <w:sz w:val="24"/>
              </w:rPr>
              <w:t>０</w:t>
            </w:r>
            <w:r>
              <w:rPr>
                <w:rFonts w:hint="eastAsia"/>
                <w:sz w:val="24"/>
              </w:rPr>
              <w:t>１</w:t>
            </w:r>
          </w:p>
        </w:tc>
      </w:tr>
      <w:tr w:rsidR="002119A6" w:rsidTr="0022602A">
        <w:trPr>
          <w:cantSplit/>
        </w:trPr>
        <w:tc>
          <w:tcPr>
            <w:tcW w:w="4320" w:type="dxa"/>
            <w:vMerge/>
          </w:tcPr>
          <w:p w:rsidR="002119A6" w:rsidRDefault="002119A6"/>
        </w:tc>
        <w:tc>
          <w:tcPr>
            <w:tcW w:w="1620"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適用範囲</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2119A6" w:rsidP="00A50D3D">
            <w:pPr>
              <w:jc w:val="center"/>
              <w:rPr>
                <w:sz w:val="24"/>
              </w:rPr>
            </w:pPr>
            <w:r>
              <w:rPr>
                <w:rFonts w:hint="eastAsia"/>
                <w:sz w:val="24"/>
              </w:rPr>
              <w:t>全　　　　社</w:t>
            </w:r>
          </w:p>
        </w:tc>
      </w:tr>
      <w:tr w:rsidR="002119A6" w:rsidTr="0022602A">
        <w:trPr>
          <w:cantSplit/>
        </w:trPr>
        <w:tc>
          <w:tcPr>
            <w:tcW w:w="4320" w:type="dxa"/>
            <w:vMerge/>
          </w:tcPr>
          <w:p w:rsidR="002119A6" w:rsidRDefault="002119A6"/>
        </w:tc>
        <w:tc>
          <w:tcPr>
            <w:tcW w:w="1620" w:type="dxa"/>
            <w:vAlign w:val="center"/>
          </w:tcPr>
          <w:p w:rsidR="002119A6" w:rsidRDefault="002119A6">
            <w:pPr>
              <w:rPr>
                <w:sz w:val="24"/>
              </w:rPr>
            </w:pPr>
            <w:r>
              <w:rPr>
                <w:sz w:val="24"/>
              </w:rPr>
              <w:fldChar w:fldCharType="begin"/>
            </w:r>
            <w:r>
              <w:rPr>
                <w:sz w:val="24"/>
              </w:rPr>
              <w:instrText xml:space="preserve"> eq \o\ad(</w:instrText>
            </w:r>
            <w:r>
              <w:rPr>
                <w:rFonts w:hint="eastAsia"/>
                <w:sz w:val="24"/>
              </w:rPr>
              <w:instrText>制定日</w:instrText>
            </w:r>
            <w:r>
              <w:rPr>
                <w:sz w:val="24"/>
              </w:rPr>
              <w:instrText>,</w:instrText>
            </w:r>
            <w:r>
              <w:rPr>
                <w:rFonts w:hint="eastAsia"/>
                <w:sz w:val="24"/>
              </w:rPr>
              <w:instrText xml:space="preserve">　　　　　</w:instrText>
            </w:r>
            <w:r>
              <w:rPr>
                <w:sz w:val="24"/>
              </w:rPr>
              <w:instrText>)</w:instrText>
            </w:r>
            <w:r>
              <w:rPr>
                <w:sz w:val="24"/>
              </w:rPr>
              <w:fldChar w:fldCharType="end"/>
            </w:r>
          </w:p>
        </w:tc>
        <w:tc>
          <w:tcPr>
            <w:tcW w:w="3416" w:type="dxa"/>
            <w:vAlign w:val="center"/>
          </w:tcPr>
          <w:p w:rsidR="002119A6" w:rsidRDefault="00464BFD" w:rsidP="008C6AF4">
            <w:pPr>
              <w:jc w:val="center"/>
              <w:rPr>
                <w:sz w:val="24"/>
              </w:rPr>
            </w:pPr>
            <w:r>
              <w:rPr>
                <w:rFonts w:hint="eastAsia"/>
                <w:sz w:val="24"/>
              </w:rPr>
              <w:t>２０</w:t>
            </w:r>
            <w:r w:rsidR="00456739">
              <w:rPr>
                <w:rFonts w:hint="eastAsia"/>
                <w:sz w:val="24"/>
              </w:rPr>
              <w:t>２４</w:t>
            </w:r>
            <w:r w:rsidR="002119A6">
              <w:rPr>
                <w:rFonts w:hint="eastAsia"/>
                <w:sz w:val="24"/>
              </w:rPr>
              <w:t>年</w:t>
            </w:r>
            <w:r w:rsidR="008C6AF4">
              <w:rPr>
                <w:rFonts w:hint="eastAsia"/>
                <w:sz w:val="24"/>
              </w:rPr>
              <w:t>１０</w:t>
            </w:r>
            <w:r w:rsidR="002119A6">
              <w:rPr>
                <w:rFonts w:hint="eastAsia"/>
                <w:sz w:val="24"/>
              </w:rPr>
              <w:t>月</w:t>
            </w:r>
            <w:r>
              <w:rPr>
                <w:rFonts w:hint="eastAsia"/>
                <w:sz w:val="24"/>
              </w:rPr>
              <w:t xml:space="preserve">　１</w:t>
            </w:r>
            <w:r w:rsidR="002119A6">
              <w:rPr>
                <w:rFonts w:hint="eastAsia"/>
                <w:sz w:val="24"/>
              </w:rPr>
              <w:t>日</w:t>
            </w:r>
          </w:p>
        </w:tc>
      </w:tr>
    </w:tbl>
    <w:p w:rsidR="00CA1846" w:rsidRDefault="00CA1846"/>
    <w:p w:rsidR="00CA1846" w:rsidRDefault="00CA1846" w:rsidP="00CA1846">
      <w:pPr>
        <w:jc w:val="left"/>
      </w:pPr>
    </w:p>
    <w:p w:rsidR="00CA1846" w:rsidRDefault="00CA1846" w:rsidP="00CA1846">
      <w:pPr>
        <w:jc w:val="center"/>
      </w:pPr>
      <w:r>
        <w:rPr>
          <w:rFonts w:hint="eastAsia"/>
        </w:rPr>
        <w:t>第１章　総　則</w:t>
      </w:r>
    </w:p>
    <w:p w:rsidR="00CA1846" w:rsidRDefault="00CA1846" w:rsidP="00CA1846">
      <w:bookmarkStart w:id="0" w:name="_GoBack"/>
      <w:bookmarkEnd w:id="0"/>
    </w:p>
    <w:p w:rsidR="00CA1846" w:rsidRDefault="00CA1846" w:rsidP="00CA1846">
      <w:r>
        <w:rPr>
          <w:rFonts w:hint="eastAsia"/>
        </w:rPr>
        <w:t>（目　的）</w:t>
      </w:r>
    </w:p>
    <w:p w:rsidR="00CA1846" w:rsidRDefault="005A7C02" w:rsidP="00CA1846">
      <w:pPr>
        <w:ind w:left="800" w:hangingChars="400" w:hanging="800"/>
      </w:pPr>
      <w:r>
        <w:rPr>
          <w:rFonts w:hint="eastAsia"/>
        </w:rPr>
        <w:t>第１条　　この規程は、会社における物品の購買に関し、その原則及び基本的手続を明確にし、適正な</w:t>
      </w:r>
      <w:r>
        <w:t xml:space="preserve">     </w:t>
      </w:r>
      <w:r>
        <w:rPr>
          <w:rFonts w:hint="eastAsia"/>
        </w:rPr>
        <w:t>業務の実施を図ることを目的とする。</w:t>
      </w:r>
    </w:p>
    <w:p w:rsidR="00CA1846" w:rsidRDefault="00CA1846" w:rsidP="00CA1846">
      <w:pPr>
        <w:ind w:left="800" w:hangingChars="400" w:hanging="800"/>
      </w:pPr>
    </w:p>
    <w:p w:rsidR="00CA1846" w:rsidRDefault="00CA1846" w:rsidP="00CA1846">
      <w:pPr>
        <w:ind w:left="800" w:hangingChars="400" w:hanging="800"/>
      </w:pPr>
      <w:r>
        <w:rPr>
          <w:rFonts w:hint="eastAsia"/>
        </w:rPr>
        <w:t>（定　義）</w:t>
      </w:r>
    </w:p>
    <w:p w:rsidR="00CA1846" w:rsidRDefault="00CA1846" w:rsidP="00CA1846">
      <w:pPr>
        <w:ind w:left="800" w:hangingChars="400" w:hanging="800"/>
      </w:pPr>
      <w:r>
        <w:rPr>
          <w:rFonts w:hint="eastAsia"/>
        </w:rPr>
        <w:t>第</w:t>
      </w:r>
      <w:r w:rsidR="005A7C02">
        <w:rPr>
          <w:rFonts w:hint="eastAsia"/>
        </w:rPr>
        <w:t>２条　　この規程で物品とは以下のものをいう。</w:t>
      </w:r>
    </w:p>
    <w:p w:rsidR="00CA1846" w:rsidRDefault="007A1459" w:rsidP="008A4BAF">
      <w:pPr>
        <w:ind w:leftChars="500" w:left="1200" w:hangingChars="100" w:hanging="200"/>
      </w:pPr>
      <w:r>
        <w:rPr>
          <w:rFonts w:hint="eastAsia"/>
        </w:rPr>
        <w:t>1.</w:t>
      </w:r>
      <w:r w:rsidR="00CA1846">
        <w:rPr>
          <w:rFonts w:hint="eastAsia"/>
        </w:rPr>
        <w:t xml:space="preserve">　</w:t>
      </w:r>
      <w:r w:rsidR="005A7C02">
        <w:rPr>
          <w:rFonts w:hint="eastAsia"/>
        </w:rPr>
        <w:t>原　　料</w:t>
      </w:r>
    </w:p>
    <w:p w:rsidR="00CA1846" w:rsidRDefault="00CA1846" w:rsidP="008A4BAF">
      <w:pPr>
        <w:ind w:leftChars="500" w:left="1200" w:hangingChars="100" w:hanging="200"/>
      </w:pPr>
      <w:r>
        <w:rPr>
          <w:rFonts w:hint="eastAsia"/>
        </w:rPr>
        <w:t xml:space="preserve">2.　</w:t>
      </w:r>
      <w:r w:rsidR="005A7C02">
        <w:rPr>
          <w:rFonts w:hint="eastAsia"/>
        </w:rPr>
        <w:t>燃　　料</w:t>
      </w:r>
    </w:p>
    <w:p w:rsidR="00CA1846" w:rsidRDefault="00CA1846" w:rsidP="008A4BAF">
      <w:pPr>
        <w:ind w:leftChars="500" w:left="1200" w:hangingChars="100" w:hanging="200"/>
      </w:pPr>
      <w:r>
        <w:rPr>
          <w:rFonts w:hint="eastAsia"/>
        </w:rPr>
        <w:t xml:space="preserve">3.　</w:t>
      </w:r>
      <w:r w:rsidR="005A7C02">
        <w:rPr>
          <w:rFonts w:hint="eastAsia"/>
        </w:rPr>
        <w:t>包装資材</w:t>
      </w:r>
    </w:p>
    <w:p w:rsidR="00CA1846" w:rsidRDefault="00CA1846" w:rsidP="008A4BAF">
      <w:pPr>
        <w:ind w:leftChars="500" w:left="1200" w:hangingChars="100" w:hanging="200"/>
      </w:pPr>
      <w:r>
        <w:rPr>
          <w:rFonts w:hint="eastAsia"/>
        </w:rPr>
        <w:t xml:space="preserve">4.　</w:t>
      </w:r>
      <w:r w:rsidR="005A7C02">
        <w:rPr>
          <w:rFonts w:hint="eastAsia"/>
        </w:rPr>
        <w:t>設備・機械・資材</w:t>
      </w:r>
    </w:p>
    <w:p w:rsidR="00CA1846" w:rsidRDefault="00CA1846" w:rsidP="008A4BAF">
      <w:pPr>
        <w:ind w:leftChars="500" w:left="1200" w:hangingChars="100" w:hanging="200"/>
      </w:pPr>
      <w:r>
        <w:rPr>
          <w:rFonts w:hint="eastAsia"/>
        </w:rPr>
        <w:t xml:space="preserve">5.　</w:t>
      </w:r>
      <w:r w:rsidR="005A7C02">
        <w:rPr>
          <w:rFonts w:hint="eastAsia"/>
        </w:rPr>
        <w:t>工事　作業の請負</w:t>
      </w:r>
    </w:p>
    <w:p w:rsidR="005A7C02" w:rsidRDefault="005A7C02" w:rsidP="005A7C02">
      <w:pPr>
        <w:ind w:leftChars="300" w:left="800" w:hangingChars="100" w:hanging="200"/>
      </w:pPr>
      <w:r>
        <w:rPr>
          <w:rFonts w:hint="eastAsia"/>
        </w:rPr>
        <w:t>②　この規程で購買とは、社内他部門からの物品見積依頼の受付より発注可能先との諸条件の交</w:t>
      </w:r>
      <w:r>
        <w:t xml:space="preserve">      </w:t>
      </w:r>
      <w:r>
        <w:rPr>
          <w:rFonts w:hint="eastAsia"/>
        </w:rPr>
        <w:t>渉・発注・検収・支払に至る一連の業務をいう。ただし、遊休資産の売却を含むものとする。</w:t>
      </w:r>
    </w:p>
    <w:p w:rsidR="00CA1846" w:rsidRDefault="00CA1846" w:rsidP="00CA1846">
      <w:pPr>
        <w:ind w:left="800" w:hangingChars="400" w:hanging="800"/>
      </w:pPr>
    </w:p>
    <w:p w:rsidR="00CA1846" w:rsidRDefault="00CA1846" w:rsidP="00CA1846">
      <w:pPr>
        <w:ind w:left="800" w:hangingChars="400" w:hanging="800"/>
      </w:pPr>
      <w:r>
        <w:rPr>
          <w:rFonts w:hint="eastAsia"/>
        </w:rPr>
        <w:t>（</w:t>
      </w:r>
      <w:r w:rsidR="0074360E">
        <w:rPr>
          <w:rFonts w:hint="eastAsia"/>
        </w:rPr>
        <w:t>責任者</w:t>
      </w:r>
      <w:r>
        <w:rPr>
          <w:rFonts w:hint="eastAsia"/>
        </w:rPr>
        <w:t>）</w:t>
      </w:r>
    </w:p>
    <w:p w:rsidR="00CA1846" w:rsidRDefault="00CA1846" w:rsidP="00CA1846">
      <w:pPr>
        <w:ind w:left="800" w:hangingChars="400" w:hanging="800"/>
      </w:pPr>
      <w:r>
        <w:rPr>
          <w:rFonts w:hint="eastAsia"/>
        </w:rPr>
        <w:t>第</w:t>
      </w:r>
      <w:r w:rsidR="0074360E">
        <w:rPr>
          <w:rFonts w:hint="eastAsia"/>
        </w:rPr>
        <w:t>３</w:t>
      </w:r>
      <w:r>
        <w:rPr>
          <w:rFonts w:hint="eastAsia"/>
        </w:rPr>
        <w:t xml:space="preserve">条　　</w:t>
      </w:r>
      <w:r w:rsidR="0074360E">
        <w:rPr>
          <w:rFonts w:hint="eastAsia"/>
        </w:rPr>
        <w:t>購買業務に関する責任者は、</w:t>
      </w:r>
      <w:r w:rsidR="0074360E" w:rsidRPr="00CE7312">
        <w:rPr>
          <w:rFonts w:hint="eastAsia"/>
        </w:rPr>
        <w:t>総務部長</w:t>
      </w:r>
      <w:r w:rsidR="0074360E">
        <w:rPr>
          <w:rFonts w:hint="eastAsia"/>
        </w:rPr>
        <w:t>とする。</w:t>
      </w:r>
    </w:p>
    <w:p w:rsidR="00994528" w:rsidRDefault="00994528" w:rsidP="00CA1846">
      <w:pPr>
        <w:ind w:left="800" w:hangingChars="400" w:hanging="800"/>
      </w:pPr>
    </w:p>
    <w:p w:rsidR="00CA1846" w:rsidRDefault="00CA1846" w:rsidP="00CA1846">
      <w:pPr>
        <w:ind w:left="800" w:hangingChars="400" w:hanging="800"/>
      </w:pPr>
      <w:r>
        <w:rPr>
          <w:rFonts w:hint="eastAsia"/>
        </w:rPr>
        <w:t>（</w:t>
      </w:r>
      <w:r w:rsidR="00390DD3">
        <w:rPr>
          <w:rFonts w:hint="eastAsia"/>
        </w:rPr>
        <w:t>購買の基本理念</w:t>
      </w:r>
      <w:r>
        <w:rPr>
          <w:rFonts w:hint="eastAsia"/>
        </w:rPr>
        <w:t>）</w:t>
      </w:r>
    </w:p>
    <w:p w:rsidR="00CA1846" w:rsidRDefault="008A4BAF" w:rsidP="00390DD3">
      <w:pPr>
        <w:ind w:left="800" w:hangingChars="400" w:hanging="800"/>
      </w:pPr>
      <w:r>
        <w:rPr>
          <w:rFonts w:hint="eastAsia"/>
        </w:rPr>
        <w:t>第</w:t>
      </w:r>
      <w:r w:rsidR="00B572E8" w:rsidRPr="00CE7312">
        <w:rPr>
          <w:rFonts w:hint="eastAsia"/>
        </w:rPr>
        <w:t>４</w:t>
      </w:r>
      <w:r w:rsidR="00CA1846">
        <w:rPr>
          <w:rFonts w:hint="eastAsia"/>
        </w:rPr>
        <w:t>条</w:t>
      </w:r>
      <w:r w:rsidR="00390DD3">
        <w:rPr>
          <w:rFonts w:hint="eastAsia"/>
        </w:rPr>
        <w:t xml:space="preserve">　　購買は次に定める基本理念に基づいて行うものとする。</w:t>
      </w:r>
    </w:p>
    <w:p w:rsidR="008A4BAF" w:rsidRDefault="008A4BAF" w:rsidP="008A4BAF">
      <w:pPr>
        <w:ind w:leftChars="500" w:left="1200" w:hangingChars="100" w:hanging="200"/>
      </w:pPr>
      <w:r>
        <w:rPr>
          <w:rFonts w:hint="eastAsia"/>
        </w:rPr>
        <w:t>1.　必要かつ適切な物品の購買に務め、その業務の遂行にあたっては公平・誠実であること</w:t>
      </w:r>
    </w:p>
    <w:p w:rsidR="008A4BAF" w:rsidRDefault="008A4BAF" w:rsidP="008A4BAF">
      <w:pPr>
        <w:ind w:leftChars="500" w:left="1200" w:hangingChars="100" w:hanging="200"/>
      </w:pPr>
      <w:r>
        <w:rPr>
          <w:rFonts w:hint="eastAsia"/>
        </w:rPr>
        <w:t>2.　会社の製品の原価意識を徹底し、良識ある利益追究に心掛けること</w:t>
      </w:r>
    </w:p>
    <w:p w:rsidR="008A4BAF" w:rsidRDefault="008A4BAF" w:rsidP="008A4BAF">
      <w:pPr>
        <w:ind w:leftChars="500" w:left="1200" w:hangingChars="100" w:hanging="200"/>
      </w:pPr>
      <w:r>
        <w:rPr>
          <w:rFonts w:hint="eastAsia"/>
        </w:rPr>
        <w:t>3.　購買担当者は時勢に応じた新物品の採用について革新者であるよう常に心掛けること</w:t>
      </w:r>
    </w:p>
    <w:p w:rsidR="008A4BAF" w:rsidRDefault="008A4BAF" w:rsidP="008A4BAF">
      <w:pPr>
        <w:ind w:leftChars="500" w:left="1200" w:hangingChars="100" w:hanging="200"/>
      </w:pPr>
      <w:r>
        <w:rPr>
          <w:rFonts w:hint="eastAsia"/>
        </w:rPr>
        <w:t>4.　購買業務の遂行にあたっては会社の社会における信用の維持、及び法律とその精神の遵守に心掛けること</w:t>
      </w:r>
    </w:p>
    <w:p w:rsidR="00390DD3" w:rsidRDefault="00390DD3" w:rsidP="00CA1846">
      <w:pPr>
        <w:ind w:left="800" w:hangingChars="400" w:hanging="800"/>
      </w:pPr>
    </w:p>
    <w:p w:rsidR="00CA1846" w:rsidRDefault="00CA1846" w:rsidP="00CA1846">
      <w:pPr>
        <w:ind w:left="800" w:hangingChars="400" w:hanging="800"/>
      </w:pPr>
      <w:r>
        <w:rPr>
          <w:rFonts w:hint="eastAsia"/>
        </w:rPr>
        <w:t>（</w:t>
      </w:r>
      <w:r w:rsidR="008A4BAF">
        <w:rPr>
          <w:rFonts w:hint="eastAsia"/>
        </w:rPr>
        <w:t>購買の基本原則</w:t>
      </w:r>
      <w:r>
        <w:rPr>
          <w:rFonts w:hint="eastAsia"/>
        </w:rPr>
        <w:t>）</w:t>
      </w:r>
    </w:p>
    <w:p w:rsidR="00CA1846" w:rsidRDefault="00CA1846" w:rsidP="00CA1846">
      <w:pPr>
        <w:ind w:left="800" w:hangingChars="400" w:hanging="800"/>
      </w:pPr>
      <w:r>
        <w:rPr>
          <w:rFonts w:hint="eastAsia"/>
        </w:rPr>
        <w:t>第</w:t>
      </w:r>
      <w:r w:rsidR="00B572E8" w:rsidRPr="00CE7312">
        <w:rPr>
          <w:rFonts w:hint="eastAsia"/>
        </w:rPr>
        <w:t>５</w:t>
      </w:r>
      <w:r>
        <w:rPr>
          <w:rFonts w:hint="eastAsia"/>
        </w:rPr>
        <w:t xml:space="preserve">条　　</w:t>
      </w:r>
      <w:r w:rsidR="00687609">
        <w:rPr>
          <w:rFonts w:hint="eastAsia"/>
        </w:rPr>
        <w:t>購買は次に定める基本原則に基づき行うものとする。</w:t>
      </w:r>
    </w:p>
    <w:p w:rsidR="00687609" w:rsidRDefault="00687609" w:rsidP="00687609">
      <w:pPr>
        <w:ind w:leftChars="500" w:left="1200" w:hangingChars="100" w:hanging="200"/>
      </w:pPr>
      <w:r>
        <w:rPr>
          <w:rFonts w:hint="eastAsia"/>
        </w:rPr>
        <w:t>1.　取引先の選定はその実績、信頼性、技術力等の評価を基準とし国内外に開放して行う。</w:t>
      </w:r>
    </w:p>
    <w:p w:rsidR="00687609" w:rsidRDefault="00687609" w:rsidP="00687609">
      <w:pPr>
        <w:ind w:leftChars="500" w:left="1200" w:hangingChars="100" w:hanging="200"/>
      </w:pPr>
      <w:r>
        <w:rPr>
          <w:rFonts w:hint="eastAsia"/>
        </w:rPr>
        <w:t>2.　複数の見積取得を原則とする。</w:t>
      </w:r>
    </w:p>
    <w:p w:rsidR="00687609" w:rsidRDefault="00687609" w:rsidP="00687609">
      <w:pPr>
        <w:ind w:leftChars="500" w:left="1200" w:hangingChars="100" w:hanging="200"/>
      </w:pPr>
      <w:r>
        <w:rPr>
          <w:rFonts w:hint="eastAsia"/>
        </w:rPr>
        <w:t>3.　購買品目の仕様、数量、取引条件等の情報は厳格に管理し、必要に応じて取引可能な相手先に公平に開示する。</w:t>
      </w:r>
    </w:p>
    <w:p w:rsidR="00687609" w:rsidRDefault="00687609" w:rsidP="00687609">
      <w:pPr>
        <w:ind w:leftChars="500" w:left="1200" w:hangingChars="100" w:hanging="200"/>
      </w:pPr>
      <w:r>
        <w:rPr>
          <w:rFonts w:hint="eastAsia"/>
        </w:rPr>
        <w:t>4.　個々の購買取引は仕様、品質、性能、納期、価格等の経済合理性の判断基準に基づき決定する。</w:t>
      </w:r>
    </w:p>
    <w:p w:rsidR="00687609" w:rsidRDefault="00687609" w:rsidP="00687609">
      <w:pPr>
        <w:ind w:leftChars="500" w:left="1200" w:hangingChars="100" w:hanging="200"/>
      </w:pPr>
      <w:r>
        <w:rPr>
          <w:rFonts w:hint="eastAsia"/>
        </w:rPr>
        <w:t>5.　納入メーカーとの直取引を基本とする。</w:t>
      </w:r>
    </w:p>
    <w:p w:rsidR="00687609" w:rsidRPr="00A3052A" w:rsidRDefault="00687609" w:rsidP="00687609">
      <w:pPr>
        <w:ind w:leftChars="500" w:left="1200" w:hangingChars="100" w:hanging="200"/>
      </w:pPr>
      <w:r>
        <w:rPr>
          <w:rFonts w:hint="eastAsia"/>
        </w:rPr>
        <w:t>6.　関連会社との購買取引について</w:t>
      </w:r>
      <w:r w:rsidRPr="00A3052A">
        <w:rPr>
          <w:rFonts w:hint="eastAsia"/>
        </w:rPr>
        <w:t>も第</w:t>
      </w:r>
      <w:r w:rsidR="00C652E5" w:rsidRPr="00A3052A">
        <w:rPr>
          <w:rFonts w:hint="eastAsia"/>
        </w:rPr>
        <w:t>４</w:t>
      </w:r>
      <w:r w:rsidRPr="00A3052A">
        <w:rPr>
          <w:rFonts w:hint="eastAsia"/>
        </w:rPr>
        <w:t>条及び第</w:t>
      </w:r>
      <w:r w:rsidR="00C652E5" w:rsidRPr="00A3052A">
        <w:rPr>
          <w:rFonts w:hint="eastAsia"/>
        </w:rPr>
        <w:t>５</w:t>
      </w:r>
      <w:r w:rsidRPr="00A3052A">
        <w:rPr>
          <w:rFonts w:hint="eastAsia"/>
        </w:rPr>
        <w:t>条各項の理念及び原則により決定する。</w:t>
      </w:r>
    </w:p>
    <w:p w:rsidR="00687609" w:rsidRPr="00A3052A" w:rsidRDefault="00687609" w:rsidP="00CA1846">
      <w:pPr>
        <w:ind w:left="800" w:hangingChars="400" w:hanging="800"/>
      </w:pPr>
    </w:p>
    <w:p w:rsidR="00CA1846" w:rsidRPr="00A3052A" w:rsidRDefault="00CA1846" w:rsidP="00CA1846">
      <w:pPr>
        <w:ind w:left="800" w:hangingChars="400" w:hanging="800"/>
      </w:pPr>
      <w:r w:rsidRPr="00A3052A">
        <w:rPr>
          <w:rFonts w:hint="eastAsia"/>
        </w:rPr>
        <w:t>（</w:t>
      </w:r>
      <w:r w:rsidR="00687609" w:rsidRPr="00A3052A">
        <w:rPr>
          <w:rFonts w:hint="eastAsia"/>
        </w:rPr>
        <w:t>購買予備行為の禁止</w:t>
      </w:r>
      <w:r w:rsidRPr="00A3052A">
        <w:rPr>
          <w:rFonts w:hint="eastAsia"/>
        </w:rPr>
        <w:t>）</w:t>
      </w:r>
    </w:p>
    <w:p w:rsidR="00CA1846" w:rsidRDefault="00CA1846" w:rsidP="00CA1846">
      <w:pPr>
        <w:ind w:left="800" w:hangingChars="400" w:hanging="800"/>
      </w:pPr>
      <w:r w:rsidRPr="00A3052A">
        <w:rPr>
          <w:rFonts w:hint="eastAsia"/>
        </w:rPr>
        <w:t>第</w:t>
      </w:r>
      <w:r w:rsidR="00B572E8" w:rsidRPr="00A3052A">
        <w:rPr>
          <w:rFonts w:hint="eastAsia"/>
        </w:rPr>
        <w:t>６</w:t>
      </w:r>
      <w:r w:rsidRPr="00A3052A">
        <w:rPr>
          <w:rFonts w:hint="eastAsia"/>
        </w:rPr>
        <w:t xml:space="preserve">条　　</w:t>
      </w:r>
      <w:r w:rsidR="00687609" w:rsidRPr="00A3052A">
        <w:rPr>
          <w:rFonts w:hint="eastAsia"/>
        </w:rPr>
        <w:t>取引先に対する下記の行為は</w:t>
      </w:r>
      <w:r w:rsidR="003D5CD6" w:rsidRPr="00A3052A">
        <w:rPr>
          <w:rFonts w:hint="eastAsia"/>
        </w:rPr>
        <w:t>発注依頼部門</w:t>
      </w:r>
      <w:r w:rsidR="00687609" w:rsidRPr="00A3052A">
        <w:rPr>
          <w:rFonts w:hint="eastAsia"/>
        </w:rPr>
        <w:t>に</w:t>
      </w:r>
      <w:r w:rsidR="00687609">
        <w:rPr>
          <w:rFonts w:hint="eastAsia"/>
        </w:rPr>
        <w:t>属する者のみが行うことを原則とする。</w:t>
      </w:r>
    </w:p>
    <w:p w:rsidR="00687609" w:rsidRDefault="00687609" w:rsidP="00687609">
      <w:pPr>
        <w:ind w:leftChars="500" w:left="1200" w:hangingChars="100" w:hanging="200"/>
      </w:pPr>
      <w:r>
        <w:rPr>
          <w:rFonts w:hint="eastAsia"/>
        </w:rPr>
        <w:t>1.　購買に関する情報の提供</w:t>
      </w:r>
    </w:p>
    <w:p w:rsidR="00687609" w:rsidRDefault="00687609" w:rsidP="00687609">
      <w:pPr>
        <w:ind w:leftChars="500" w:left="1200" w:hangingChars="100" w:hanging="200"/>
      </w:pPr>
      <w:r>
        <w:rPr>
          <w:rFonts w:hint="eastAsia"/>
        </w:rPr>
        <w:t>2.　見積の徴収</w:t>
      </w:r>
    </w:p>
    <w:p w:rsidR="00687609" w:rsidRDefault="00687609" w:rsidP="00687609">
      <w:pPr>
        <w:ind w:leftChars="500" w:left="1200" w:hangingChars="100" w:hanging="200"/>
      </w:pPr>
      <w:r>
        <w:rPr>
          <w:rFonts w:hint="eastAsia"/>
        </w:rPr>
        <w:t>3.　納入準備の依頼</w:t>
      </w:r>
    </w:p>
    <w:p w:rsidR="00CA1846" w:rsidRPr="00687609" w:rsidRDefault="00CA1846" w:rsidP="00CA1846">
      <w:pPr>
        <w:ind w:left="800" w:hangingChars="400" w:hanging="800"/>
      </w:pPr>
    </w:p>
    <w:p w:rsidR="00CA1846" w:rsidRDefault="00CA1846" w:rsidP="00CA1846">
      <w:pPr>
        <w:ind w:left="900" w:hangingChars="450" w:hanging="900"/>
      </w:pPr>
    </w:p>
    <w:p w:rsidR="00CA1846" w:rsidRDefault="00CA1846" w:rsidP="00CA1846">
      <w:pPr>
        <w:ind w:left="900" w:hangingChars="450" w:hanging="900"/>
        <w:jc w:val="center"/>
      </w:pPr>
      <w:r>
        <w:rPr>
          <w:rFonts w:hint="eastAsia"/>
        </w:rPr>
        <w:t>第２章　雑　則</w:t>
      </w:r>
    </w:p>
    <w:p w:rsidR="00CA1846" w:rsidRDefault="00CA1846" w:rsidP="00CA1846">
      <w:pPr>
        <w:ind w:left="900" w:hangingChars="450" w:hanging="900"/>
      </w:pPr>
    </w:p>
    <w:p w:rsidR="00CA1846" w:rsidRDefault="00CA1846" w:rsidP="00CA1846">
      <w:pPr>
        <w:ind w:left="900" w:hangingChars="450" w:hanging="900"/>
      </w:pPr>
      <w:r>
        <w:rPr>
          <w:rFonts w:hint="eastAsia"/>
        </w:rPr>
        <w:t>（規程の管理）</w:t>
      </w:r>
    </w:p>
    <w:p w:rsidR="00CA1846" w:rsidRPr="00CE7312" w:rsidRDefault="00CA1846" w:rsidP="00CA1846">
      <w:pPr>
        <w:ind w:left="900" w:hangingChars="450" w:hanging="900"/>
      </w:pPr>
      <w:r>
        <w:rPr>
          <w:rFonts w:hint="eastAsia"/>
        </w:rPr>
        <w:t>第</w:t>
      </w:r>
      <w:r w:rsidR="00B572E8" w:rsidRPr="00CE7312">
        <w:rPr>
          <w:rFonts w:hint="eastAsia"/>
        </w:rPr>
        <w:t>７</w:t>
      </w:r>
      <w:r w:rsidRPr="00CE7312">
        <w:rPr>
          <w:rFonts w:hint="eastAsia"/>
        </w:rPr>
        <w:t>条　　この規程の管理は、総務部長が行う。</w:t>
      </w:r>
    </w:p>
    <w:p w:rsidR="00994528" w:rsidRDefault="00994528" w:rsidP="00CA1846">
      <w:pPr>
        <w:ind w:left="900" w:hangingChars="450" w:hanging="900"/>
      </w:pPr>
    </w:p>
    <w:p w:rsidR="00994528" w:rsidRDefault="00994528" w:rsidP="00CA1846">
      <w:pPr>
        <w:ind w:left="900" w:hangingChars="450" w:hanging="900"/>
      </w:pPr>
    </w:p>
    <w:p w:rsidR="00CA1846" w:rsidRDefault="00CA1846" w:rsidP="00CA1846">
      <w:pPr>
        <w:ind w:left="900" w:hangingChars="450" w:hanging="900"/>
        <w:jc w:val="center"/>
      </w:pPr>
      <w:r>
        <w:rPr>
          <w:rFonts w:hint="eastAsia"/>
        </w:rPr>
        <w:t>付　　則</w:t>
      </w:r>
    </w:p>
    <w:p w:rsidR="00CA1846" w:rsidRDefault="00CA1846" w:rsidP="00CA1846"/>
    <w:p w:rsidR="00CA1846" w:rsidRDefault="00C91C6B" w:rsidP="0098701A">
      <w:r>
        <w:rPr>
          <w:rFonts w:hint="eastAsia"/>
        </w:rPr>
        <w:t xml:space="preserve">①　</w:t>
      </w:r>
      <w:r w:rsidR="00CA1846">
        <w:rPr>
          <w:rFonts w:hint="eastAsia"/>
        </w:rPr>
        <w:t>この規程は、</w:t>
      </w:r>
      <w:r w:rsidR="00A50D3D" w:rsidRPr="00CE7312">
        <w:rPr>
          <w:rFonts w:hint="eastAsia"/>
        </w:rPr>
        <w:t>２０</w:t>
      </w:r>
      <w:r w:rsidR="00687609" w:rsidRPr="00CE7312">
        <w:rPr>
          <w:rFonts w:hint="eastAsia"/>
        </w:rPr>
        <w:t>２４</w:t>
      </w:r>
      <w:r w:rsidR="00CA1846" w:rsidRPr="00CE7312">
        <w:rPr>
          <w:rFonts w:hint="eastAsia"/>
        </w:rPr>
        <w:t>年</w:t>
      </w:r>
      <w:r w:rsidR="008C6AF4">
        <w:rPr>
          <w:rFonts w:hint="eastAsia"/>
        </w:rPr>
        <w:t>１０</w:t>
      </w:r>
      <w:r w:rsidR="00CA1846" w:rsidRPr="00CE7312">
        <w:rPr>
          <w:rFonts w:hint="eastAsia"/>
        </w:rPr>
        <w:t>月</w:t>
      </w:r>
      <w:r w:rsidR="0098701A" w:rsidRPr="00CE7312">
        <w:rPr>
          <w:rFonts w:hint="eastAsia"/>
        </w:rPr>
        <w:t xml:space="preserve">　</w:t>
      </w:r>
      <w:r w:rsidR="00A50D3D" w:rsidRPr="00CE7312">
        <w:rPr>
          <w:rFonts w:hint="eastAsia"/>
        </w:rPr>
        <w:t>１</w:t>
      </w:r>
      <w:r w:rsidR="00CA1846" w:rsidRPr="00CE7312">
        <w:rPr>
          <w:rFonts w:hint="eastAsia"/>
        </w:rPr>
        <w:t>日から施行する</w:t>
      </w:r>
      <w:r w:rsidR="00CA1846">
        <w:rPr>
          <w:rFonts w:hint="eastAsia"/>
        </w:rPr>
        <w:t>。</w:t>
      </w:r>
    </w:p>
    <w:sectPr w:rsidR="00CA1846" w:rsidSect="009A0342">
      <w:footerReference w:type="default" r:id="rId8"/>
      <w:pgSz w:w="11906" w:h="16838" w:code="9"/>
      <w:pgMar w:top="1134" w:right="1134" w:bottom="1134" w:left="1418" w:header="851" w:footer="397" w:gutter="0"/>
      <w:pgNumType w:start="1"/>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30BD" w:rsidRDefault="001830BD">
      <w:r>
        <w:separator/>
      </w:r>
    </w:p>
  </w:endnote>
  <w:endnote w:type="continuationSeparator" w:id="0">
    <w:p w:rsidR="001830BD" w:rsidRDefault="0018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348C" w:rsidRDefault="00D6348C">
    <w:pPr>
      <w:pStyle w:val="a4"/>
      <w:jc w:val="center"/>
    </w:pPr>
    <w:r>
      <w:rPr>
        <w:rFonts w:hint="eastAsia"/>
      </w:rPr>
      <w:t>－</w:t>
    </w:r>
    <w:r>
      <w:fldChar w:fldCharType="begin"/>
    </w:r>
    <w:r>
      <w:instrText xml:space="preserve"> PAGE   \* MERGEFORMAT </w:instrText>
    </w:r>
    <w:r>
      <w:fldChar w:fldCharType="separate"/>
    </w:r>
    <w:r w:rsidR="00A3052A" w:rsidRPr="00A3052A">
      <w:rPr>
        <w:noProof/>
        <w:lang w:val="ja-JP"/>
      </w:rPr>
      <w:t>1</w:t>
    </w:r>
    <w:r>
      <w:fldChar w:fldCharType="end"/>
    </w:r>
    <w:r>
      <w:rPr>
        <w:rFonts w:hint="eastAsia"/>
      </w:rPr>
      <w:t>－</w:t>
    </w:r>
  </w:p>
  <w:p w:rsidR="00E149E1" w:rsidRDefault="00E149E1">
    <w:pPr>
      <w:pStyle w:val="a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30BD" w:rsidRDefault="001830BD">
      <w:r>
        <w:separator/>
      </w:r>
    </w:p>
  </w:footnote>
  <w:footnote w:type="continuationSeparator" w:id="0">
    <w:p w:rsidR="001830BD" w:rsidRDefault="001830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D5707"/>
    <w:multiLevelType w:val="singleLevel"/>
    <w:tmpl w:val="FC7CCC4E"/>
    <w:lvl w:ilvl="0">
      <w:start w:val="1"/>
      <w:numFmt w:val="decimalFullWidth"/>
      <w:lvlText w:val="%1．"/>
      <w:lvlJc w:val="left"/>
      <w:pPr>
        <w:tabs>
          <w:tab w:val="num" w:pos="1005"/>
        </w:tabs>
        <w:ind w:left="1005" w:hanging="405"/>
      </w:pPr>
      <w:rPr>
        <w:rFonts w:hint="eastAsia"/>
      </w:rPr>
    </w:lvl>
  </w:abstractNum>
  <w:abstractNum w:abstractNumId="1" w15:restartNumberingAfterBreak="0">
    <w:nsid w:val="1F98502E"/>
    <w:multiLevelType w:val="singleLevel"/>
    <w:tmpl w:val="98D83BD0"/>
    <w:lvl w:ilvl="0">
      <w:start w:val="1"/>
      <w:numFmt w:val="decimalFullWidth"/>
      <w:lvlText w:val="%1．"/>
      <w:lvlJc w:val="left"/>
      <w:pPr>
        <w:tabs>
          <w:tab w:val="num" w:pos="1005"/>
        </w:tabs>
        <w:ind w:left="1005" w:hanging="405"/>
      </w:pPr>
      <w:rPr>
        <w:rFonts w:hint="eastAsia"/>
      </w:rPr>
    </w:lvl>
  </w:abstractNum>
  <w:abstractNum w:abstractNumId="2" w15:restartNumberingAfterBreak="0">
    <w:nsid w:val="2B5B101A"/>
    <w:multiLevelType w:val="singleLevel"/>
    <w:tmpl w:val="E264C8FE"/>
    <w:lvl w:ilvl="0">
      <w:start w:val="1"/>
      <w:numFmt w:val="decimalFullWidth"/>
      <w:lvlText w:val="%1．"/>
      <w:lvlJc w:val="left"/>
      <w:pPr>
        <w:tabs>
          <w:tab w:val="num" w:pos="810"/>
        </w:tabs>
        <w:ind w:left="810" w:hanging="405"/>
      </w:pPr>
      <w:rPr>
        <w:rFonts w:hint="eastAsia"/>
      </w:rPr>
    </w:lvl>
  </w:abstractNum>
  <w:abstractNum w:abstractNumId="3" w15:restartNumberingAfterBreak="0">
    <w:nsid w:val="2F2441E7"/>
    <w:multiLevelType w:val="singleLevel"/>
    <w:tmpl w:val="D70C831E"/>
    <w:lvl w:ilvl="0">
      <w:start w:val="1"/>
      <w:numFmt w:val="decimalFullWidth"/>
      <w:lvlText w:val="%1．"/>
      <w:lvlJc w:val="left"/>
      <w:pPr>
        <w:tabs>
          <w:tab w:val="num" w:pos="810"/>
        </w:tabs>
        <w:ind w:left="810" w:hanging="405"/>
      </w:pPr>
      <w:rPr>
        <w:rFonts w:hint="eastAsia"/>
      </w:rPr>
    </w:lvl>
  </w:abstractNum>
  <w:abstractNum w:abstractNumId="4" w15:restartNumberingAfterBreak="0">
    <w:nsid w:val="4D306F5E"/>
    <w:multiLevelType w:val="singleLevel"/>
    <w:tmpl w:val="7E027E40"/>
    <w:lvl w:ilvl="0">
      <w:start w:val="1"/>
      <w:numFmt w:val="decimalFullWidth"/>
      <w:lvlText w:val="%1．"/>
      <w:lvlJc w:val="left"/>
      <w:pPr>
        <w:tabs>
          <w:tab w:val="num" w:pos="810"/>
        </w:tabs>
        <w:ind w:left="810" w:hanging="405"/>
      </w:pPr>
      <w:rPr>
        <w:rFonts w:hint="eastAsia"/>
      </w:rPr>
    </w:lvl>
  </w:abstractNum>
  <w:abstractNum w:abstractNumId="5" w15:restartNumberingAfterBreak="0">
    <w:nsid w:val="4F400357"/>
    <w:multiLevelType w:val="singleLevel"/>
    <w:tmpl w:val="B18E35FC"/>
    <w:lvl w:ilvl="0">
      <w:start w:val="1"/>
      <w:numFmt w:val="decimalFullWidth"/>
      <w:lvlText w:val="第%1条"/>
      <w:lvlJc w:val="left"/>
      <w:pPr>
        <w:tabs>
          <w:tab w:val="num" w:pos="720"/>
        </w:tabs>
        <w:ind w:left="720" w:hanging="720"/>
      </w:pPr>
      <w:rPr>
        <w:rFonts w:hint="eastAsia"/>
      </w:rPr>
    </w:lvl>
  </w:abstractNum>
  <w:abstractNum w:abstractNumId="6" w15:restartNumberingAfterBreak="0">
    <w:nsid w:val="546871DD"/>
    <w:multiLevelType w:val="singleLevel"/>
    <w:tmpl w:val="EFA07162"/>
    <w:lvl w:ilvl="0">
      <w:start w:val="3"/>
      <w:numFmt w:val="bullet"/>
      <w:lvlText w:val="・"/>
      <w:lvlJc w:val="left"/>
      <w:pPr>
        <w:tabs>
          <w:tab w:val="num" w:pos="810"/>
        </w:tabs>
        <w:ind w:left="810" w:hanging="195"/>
      </w:pPr>
      <w:rPr>
        <w:rFonts w:ascii="ＭＳ 明朝" w:eastAsia="ＭＳ 明朝" w:hAnsi="ＭＳ 明朝" w:hint="eastAsia"/>
      </w:rPr>
    </w:lvl>
  </w:abstractNum>
  <w:abstractNum w:abstractNumId="7" w15:restartNumberingAfterBreak="0">
    <w:nsid w:val="6A452FC3"/>
    <w:multiLevelType w:val="singleLevel"/>
    <w:tmpl w:val="07B27E12"/>
    <w:lvl w:ilvl="0">
      <w:start w:val="1"/>
      <w:numFmt w:val="decimalFullWidth"/>
      <w:lvlText w:val="%1．"/>
      <w:lvlJc w:val="left"/>
      <w:pPr>
        <w:tabs>
          <w:tab w:val="num" w:pos="810"/>
        </w:tabs>
        <w:ind w:left="810" w:hanging="405"/>
      </w:pPr>
      <w:rPr>
        <w:rFonts w:hint="eastAsia"/>
      </w:rPr>
    </w:lvl>
  </w:abstractNum>
  <w:abstractNum w:abstractNumId="8" w15:restartNumberingAfterBreak="0">
    <w:nsid w:val="6D407FCC"/>
    <w:multiLevelType w:val="hybridMultilevel"/>
    <w:tmpl w:val="E6E22228"/>
    <w:lvl w:ilvl="0" w:tplc="6E0A0944">
      <w:start w:val="1"/>
      <w:numFmt w:val="decimalEnclosedCircle"/>
      <w:lvlText w:val="%1"/>
      <w:lvlJc w:val="left"/>
      <w:pPr>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6D5C4068"/>
    <w:multiLevelType w:val="singleLevel"/>
    <w:tmpl w:val="16E6E168"/>
    <w:lvl w:ilvl="0">
      <w:start w:val="1"/>
      <w:numFmt w:val="decimalFullWidth"/>
      <w:lvlText w:val="第%1条"/>
      <w:lvlJc w:val="left"/>
      <w:pPr>
        <w:tabs>
          <w:tab w:val="num" w:pos="1005"/>
        </w:tabs>
        <w:ind w:left="1005" w:hanging="1005"/>
      </w:pPr>
      <w:rPr>
        <w:rFonts w:hint="eastAsia"/>
      </w:rPr>
    </w:lvl>
  </w:abstractNum>
  <w:abstractNum w:abstractNumId="10" w15:restartNumberingAfterBreak="0">
    <w:nsid w:val="71E47E9C"/>
    <w:multiLevelType w:val="singleLevel"/>
    <w:tmpl w:val="F0C672CC"/>
    <w:lvl w:ilvl="0">
      <w:start w:val="1"/>
      <w:numFmt w:val="decimalFullWidth"/>
      <w:lvlText w:val="%1．"/>
      <w:lvlJc w:val="left"/>
      <w:pPr>
        <w:tabs>
          <w:tab w:val="num" w:pos="810"/>
        </w:tabs>
        <w:ind w:left="810" w:hanging="405"/>
      </w:pPr>
      <w:rPr>
        <w:rFonts w:hint="eastAsia"/>
      </w:rPr>
    </w:lvl>
  </w:abstractNum>
  <w:abstractNum w:abstractNumId="11" w15:restartNumberingAfterBreak="0">
    <w:nsid w:val="734C6D3E"/>
    <w:multiLevelType w:val="singleLevel"/>
    <w:tmpl w:val="4B4859B8"/>
    <w:lvl w:ilvl="0">
      <w:start w:val="2"/>
      <w:numFmt w:val="decimalFullWidth"/>
      <w:lvlText w:val="第%1章"/>
      <w:lvlJc w:val="left"/>
      <w:pPr>
        <w:tabs>
          <w:tab w:val="num" w:pos="1410"/>
        </w:tabs>
        <w:ind w:left="1410" w:hanging="810"/>
      </w:pPr>
      <w:rPr>
        <w:rFonts w:hint="eastAsia"/>
      </w:rPr>
    </w:lvl>
  </w:abstractNum>
  <w:num w:numId="1">
    <w:abstractNumId w:val="7"/>
  </w:num>
  <w:num w:numId="2">
    <w:abstractNumId w:val="10"/>
  </w:num>
  <w:num w:numId="3">
    <w:abstractNumId w:val="4"/>
  </w:num>
  <w:num w:numId="4">
    <w:abstractNumId w:val="6"/>
  </w:num>
  <w:num w:numId="5">
    <w:abstractNumId w:val="2"/>
  </w:num>
  <w:num w:numId="6">
    <w:abstractNumId w:val="1"/>
  </w:num>
  <w:num w:numId="7">
    <w:abstractNumId w:val="0"/>
  </w:num>
  <w:num w:numId="8">
    <w:abstractNumId w:val="9"/>
  </w:num>
  <w:num w:numId="9">
    <w:abstractNumId w:val="11"/>
  </w:num>
  <w:num w:numId="10">
    <w:abstractNumId w:val="3"/>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291"/>
  <w:displayHorizontalDrawingGridEvery w:val="2"/>
  <w:characterSpacingControl w:val="compressPunctuation"/>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62A"/>
    <w:rsid w:val="000302CD"/>
    <w:rsid w:val="00031F27"/>
    <w:rsid w:val="00046D99"/>
    <w:rsid w:val="00053E62"/>
    <w:rsid w:val="000A4CC3"/>
    <w:rsid w:val="000A5203"/>
    <w:rsid w:val="000B461B"/>
    <w:rsid w:val="000C3C87"/>
    <w:rsid w:val="000C6339"/>
    <w:rsid w:val="000D65A5"/>
    <w:rsid w:val="000D7CEF"/>
    <w:rsid w:val="00104F22"/>
    <w:rsid w:val="001155E8"/>
    <w:rsid w:val="0012263A"/>
    <w:rsid w:val="001321D8"/>
    <w:rsid w:val="00166813"/>
    <w:rsid w:val="00174F33"/>
    <w:rsid w:val="001821AD"/>
    <w:rsid w:val="001830BD"/>
    <w:rsid w:val="0019483D"/>
    <w:rsid w:val="001C2510"/>
    <w:rsid w:val="001C29CA"/>
    <w:rsid w:val="001C654C"/>
    <w:rsid w:val="001D2893"/>
    <w:rsid w:val="001F15AF"/>
    <w:rsid w:val="001F7F91"/>
    <w:rsid w:val="002119A6"/>
    <w:rsid w:val="0022602A"/>
    <w:rsid w:val="00241D7D"/>
    <w:rsid w:val="002614EC"/>
    <w:rsid w:val="00275757"/>
    <w:rsid w:val="002A2BB2"/>
    <w:rsid w:val="002B5FB9"/>
    <w:rsid w:val="002E2B75"/>
    <w:rsid w:val="003035A6"/>
    <w:rsid w:val="00332FE2"/>
    <w:rsid w:val="003608BD"/>
    <w:rsid w:val="00363483"/>
    <w:rsid w:val="00382EB5"/>
    <w:rsid w:val="00390DD3"/>
    <w:rsid w:val="003A6F5F"/>
    <w:rsid w:val="003B412B"/>
    <w:rsid w:val="003D5CD6"/>
    <w:rsid w:val="00400444"/>
    <w:rsid w:val="00405585"/>
    <w:rsid w:val="0040646E"/>
    <w:rsid w:val="00412EAC"/>
    <w:rsid w:val="00415AAE"/>
    <w:rsid w:val="00444C89"/>
    <w:rsid w:val="00450EE9"/>
    <w:rsid w:val="00456739"/>
    <w:rsid w:val="00464BFD"/>
    <w:rsid w:val="00480B97"/>
    <w:rsid w:val="004B45F7"/>
    <w:rsid w:val="004D033A"/>
    <w:rsid w:val="004D4A66"/>
    <w:rsid w:val="004F1456"/>
    <w:rsid w:val="00501140"/>
    <w:rsid w:val="00506BAC"/>
    <w:rsid w:val="0051653F"/>
    <w:rsid w:val="00540BD6"/>
    <w:rsid w:val="00554FB5"/>
    <w:rsid w:val="00572216"/>
    <w:rsid w:val="005A7C02"/>
    <w:rsid w:val="005B091B"/>
    <w:rsid w:val="005B67DD"/>
    <w:rsid w:val="005D71C1"/>
    <w:rsid w:val="005F480C"/>
    <w:rsid w:val="00602DFC"/>
    <w:rsid w:val="006640D8"/>
    <w:rsid w:val="00680B6E"/>
    <w:rsid w:val="00681D8A"/>
    <w:rsid w:val="00687609"/>
    <w:rsid w:val="0069710C"/>
    <w:rsid w:val="006A066F"/>
    <w:rsid w:val="006A7564"/>
    <w:rsid w:val="006B787E"/>
    <w:rsid w:val="006D085E"/>
    <w:rsid w:val="006F15DE"/>
    <w:rsid w:val="006F21DF"/>
    <w:rsid w:val="007100A9"/>
    <w:rsid w:val="0074360E"/>
    <w:rsid w:val="00751B41"/>
    <w:rsid w:val="00754476"/>
    <w:rsid w:val="00765E53"/>
    <w:rsid w:val="00772570"/>
    <w:rsid w:val="00777DAF"/>
    <w:rsid w:val="00791C6A"/>
    <w:rsid w:val="007A1459"/>
    <w:rsid w:val="007A70DB"/>
    <w:rsid w:val="007D13D8"/>
    <w:rsid w:val="007F36BF"/>
    <w:rsid w:val="007F3E6F"/>
    <w:rsid w:val="008119F7"/>
    <w:rsid w:val="00836855"/>
    <w:rsid w:val="00856254"/>
    <w:rsid w:val="00873548"/>
    <w:rsid w:val="00895733"/>
    <w:rsid w:val="008A4BAF"/>
    <w:rsid w:val="008A56E2"/>
    <w:rsid w:val="008C6AF4"/>
    <w:rsid w:val="008D79D1"/>
    <w:rsid w:val="008E0FCC"/>
    <w:rsid w:val="008E49B2"/>
    <w:rsid w:val="00900B04"/>
    <w:rsid w:val="0093691B"/>
    <w:rsid w:val="00957258"/>
    <w:rsid w:val="00970793"/>
    <w:rsid w:val="0097316E"/>
    <w:rsid w:val="00977A6C"/>
    <w:rsid w:val="0098701A"/>
    <w:rsid w:val="00994528"/>
    <w:rsid w:val="009A0342"/>
    <w:rsid w:val="009A145C"/>
    <w:rsid w:val="009A6483"/>
    <w:rsid w:val="009B04CA"/>
    <w:rsid w:val="009B364F"/>
    <w:rsid w:val="009C017D"/>
    <w:rsid w:val="009F4E4D"/>
    <w:rsid w:val="00A104BE"/>
    <w:rsid w:val="00A123C9"/>
    <w:rsid w:val="00A3052A"/>
    <w:rsid w:val="00A46EE2"/>
    <w:rsid w:val="00A50D3D"/>
    <w:rsid w:val="00A7040F"/>
    <w:rsid w:val="00A76D0D"/>
    <w:rsid w:val="00AB103A"/>
    <w:rsid w:val="00AC12F8"/>
    <w:rsid w:val="00AC24DA"/>
    <w:rsid w:val="00AD2218"/>
    <w:rsid w:val="00AD56AF"/>
    <w:rsid w:val="00AF6435"/>
    <w:rsid w:val="00B0003B"/>
    <w:rsid w:val="00B56A32"/>
    <w:rsid w:val="00B572E8"/>
    <w:rsid w:val="00B61DB6"/>
    <w:rsid w:val="00B63669"/>
    <w:rsid w:val="00BD50C4"/>
    <w:rsid w:val="00BF3057"/>
    <w:rsid w:val="00C33EA3"/>
    <w:rsid w:val="00C34EB4"/>
    <w:rsid w:val="00C47D9E"/>
    <w:rsid w:val="00C52483"/>
    <w:rsid w:val="00C63429"/>
    <w:rsid w:val="00C652E5"/>
    <w:rsid w:val="00C6544B"/>
    <w:rsid w:val="00C72950"/>
    <w:rsid w:val="00C86B57"/>
    <w:rsid w:val="00C86D27"/>
    <w:rsid w:val="00C91C6B"/>
    <w:rsid w:val="00CA1846"/>
    <w:rsid w:val="00CE48D0"/>
    <w:rsid w:val="00CE7312"/>
    <w:rsid w:val="00CF3DB3"/>
    <w:rsid w:val="00CF4EFA"/>
    <w:rsid w:val="00D33407"/>
    <w:rsid w:val="00D36D9C"/>
    <w:rsid w:val="00D426C3"/>
    <w:rsid w:val="00D6348C"/>
    <w:rsid w:val="00D91383"/>
    <w:rsid w:val="00DA179E"/>
    <w:rsid w:val="00DB3E92"/>
    <w:rsid w:val="00DC4BA5"/>
    <w:rsid w:val="00DF1F12"/>
    <w:rsid w:val="00E007ED"/>
    <w:rsid w:val="00E149E1"/>
    <w:rsid w:val="00E239CB"/>
    <w:rsid w:val="00E41B71"/>
    <w:rsid w:val="00E63012"/>
    <w:rsid w:val="00E8166F"/>
    <w:rsid w:val="00EB5130"/>
    <w:rsid w:val="00EB762A"/>
    <w:rsid w:val="00EB76E4"/>
    <w:rsid w:val="00EC7D8B"/>
    <w:rsid w:val="00EE1043"/>
    <w:rsid w:val="00EE1573"/>
    <w:rsid w:val="00F0674F"/>
    <w:rsid w:val="00F262C1"/>
    <w:rsid w:val="00F40F13"/>
    <w:rsid w:val="00F41EA9"/>
    <w:rsid w:val="00F77E84"/>
    <w:rsid w:val="00F94ED9"/>
    <w:rsid w:val="00F9655D"/>
    <w:rsid w:val="00FC4E87"/>
    <w:rsid w:val="00FD20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403FDEC7"/>
  <w15:chartTrackingRefBased/>
  <w15:docId w15:val="{C1428CA2-F654-44C6-9795-977CAC0F4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page number"/>
    <w:basedOn w:val="a0"/>
  </w:style>
  <w:style w:type="character" w:customStyle="1" w:styleId="a5">
    <w:name w:val="フッター (文字)"/>
    <w:link w:val="a4"/>
    <w:uiPriority w:val="99"/>
    <w:rsid w:val="00D6348C"/>
    <w:rPr>
      <w:rFonts w:ascii="ＭＳ 明朝"/>
    </w:rPr>
  </w:style>
  <w:style w:type="paragraph" w:styleId="a7">
    <w:name w:val="Balloon Text"/>
    <w:basedOn w:val="a"/>
    <w:link w:val="a8"/>
    <w:uiPriority w:val="99"/>
    <w:semiHidden/>
    <w:unhideWhenUsed/>
    <w:rsid w:val="00C652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652E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2898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77B2A-C0BB-4BA8-8257-8C3F700A9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Pages>
  <Words>852</Words>
  <Characters>207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vt:lpstr>
      <vt:lpstr>目次</vt:lpstr>
    </vt:vector>
  </TitlesOfParts>
  <Company>東ソー株式会社</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目次</dc:title>
  <dc:subject/>
  <dc:creator>東ソー日向株式会社</dc:creator>
  <cp:keywords/>
  <cp:lastModifiedBy>010708</cp:lastModifiedBy>
  <cp:revision>26</cp:revision>
  <cp:lastPrinted>2024-07-08T08:25:00Z</cp:lastPrinted>
  <dcterms:created xsi:type="dcterms:W3CDTF">2021-03-18T01:02:00Z</dcterms:created>
  <dcterms:modified xsi:type="dcterms:W3CDTF">2024-07-08T08:27:00Z</dcterms:modified>
</cp:coreProperties>
</file>