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3416"/>
      </w:tblGrid>
      <w:tr w:rsidR="002119A6" w:rsidTr="00A51F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  <w:vMerge w:val="restart"/>
            <w:vAlign w:val="center"/>
          </w:tcPr>
          <w:p w:rsidR="002119A6" w:rsidRDefault="007B5F7F" w:rsidP="00E239CB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エネルギー管理規程</w:t>
            </w:r>
          </w:p>
        </w:tc>
        <w:tc>
          <w:tcPr>
            <w:tcW w:w="1620" w:type="dxa"/>
            <w:vAlign w:val="center"/>
          </w:tcPr>
          <w:p w:rsidR="002119A6" w:rsidRDefault="002119A6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分類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416" w:type="dxa"/>
            <w:vAlign w:val="center"/>
          </w:tcPr>
          <w:p w:rsidR="002119A6" w:rsidRDefault="00860923" w:rsidP="008609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</w:t>
            </w:r>
            <w:r w:rsidR="001155E8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規</w:t>
            </w:r>
            <w:r w:rsidR="002119A6">
              <w:rPr>
                <w:rFonts w:hint="eastAsia"/>
                <w:sz w:val="24"/>
              </w:rPr>
              <w:t>）－</w:t>
            </w:r>
            <w:r>
              <w:rPr>
                <w:rFonts w:hint="eastAsia"/>
                <w:sz w:val="24"/>
              </w:rPr>
              <w:t>（生）－０３</w:t>
            </w:r>
          </w:p>
        </w:tc>
      </w:tr>
      <w:tr w:rsidR="002119A6" w:rsidTr="00A51F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  <w:vMerge/>
          </w:tcPr>
          <w:p w:rsidR="002119A6" w:rsidRDefault="002119A6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2119A6" w:rsidRDefault="002119A6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適用範囲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416" w:type="dxa"/>
            <w:vAlign w:val="center"/>
          </w:tcPr>
          <w:p w:rsidR="002119A6" w:rsidRDefault="002119A6" w:rsidP="008609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　　　　社</w:t>
            </w:r>
          </w:p>
        </w:tc>
      </w:tr>
      <w:tr w:rsidR="002119A6" w:rsidTr="00A51F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  <w:vMerge/>
          </w:tcPr>
          <w:p w:rsidR="002119A6" w:rsidRDefault="002119A6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2119A6" w:rsidRDefault="002119A6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制定日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416" w:type="dxa"/>
            <w:vAlign w:val="center"/>
          </w:tcPr>
          <w:p w:rsidR="002119A6" w:rsidRDefault="00860923" w:rsidP="006B43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２０１５</w:t>
            </w:r>
            <w:r w:rsidR="002119A6">
              <w:rPr>
                <w:rFonts w:hint="eastAsia"/>
                <w:sz w:val="24"/>
              </w:rPr>
              <w:t>年</w:t>
            </w:r>
            <w:r w:rsidR="005B67DD">
              <w:rPr>
                <w:rFonts w:hint="eastAsia"/>
                <w:sz w:val="24"/>
              </w:rPr>
              <w:t xml:space="preserve">　</w:t>
            </w:r>
            <w:r w:rsidR="006B433D">
              <w:rPr>
                <w:rFonts w:hint="eastAsia"/>
                <w:sz w:val="24"/>
              </w:rPr>
              <w:t>９</w:t>
            </w:r>
            <w:r w:rsidR="002119A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</w:t>
            </w:r>
            <w:r w:rsidR="002119A6">
              <w:rPr>
                <w:rFonts w:hint="eastAsia"/>
                <w:sz w:val="24"/>
              </w:rPr>
              <w:t>１日</w:t>
            </w:r>
          </w:p>
        </w:tc>
      </w:tr>
    </w:tbl>
    <w:p w:rsidR="002119A6" w:rsidRDefault="002119A6">
      <w:pPr>
        <w:rPr>
          <w:rFonts w:hint="eastAsia"/>
        </w:rPr>
      </w:pPr>
    </w:p>
    <w:p w:rsidR="002119A6" w:rsidRDefault="002119A6">
      <w:pPr>
        <w:rPr>
          <w:rFonts w:hint="eastAsia"/>
        </w:rPr>
      </w:pPr>
    </w:p>
    <w:p w:rsidR="007B5F7F" w:rsidRPr="007364AF" w:rsidRDefault="007B5F7F" w:rsidP="007B5F7F">
      <w:pPr>
        <w:pStyle w:val="a7"/>
        <w:jc w:val="center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bCs/>
          <w:sz w:val="20"/>
          <w:szCs w:val="20"/>
        </w:rPr>
        <w:t>第１章　総　　　則</w:t>
      </w:r>
    </w:p>
    <w:p w:rsidR="007B5F7F" w:rsidRPr="007364AF" w:rsidRDefault="007B5F7F" w:rsidP="007B5F7F">
      <w:pPr>
        <w:pStyle w:val="a7"/>
        <w:rPr>
          <w:rFonts w:ascii="ＭＳ 明朝" w:hAnsi="ＭＳ 明朝" w:hint="eastAsia"/>
          <w:bCs/>
          <w:sz w:val="20"/>
          <w:szCs w:val="20"/>
        </w:rPr>
      </w:pPr>
    </w:p>
    <w:p w:rsidR="007B5F7F" w:rsidRPr="007364AF" w:rsidRDefault="007B5F7F" w:rsidP="007B5F7F">
      <w:pPr>
        <w:pStyle w:val="a7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bCs/>
          <w:sz w:val="20"/>
          <w:szCs w:val="20"/>
        </w:rPr>
        <w:t>（目　　的）</w:t>
      </w:r>
    </w:p>
    <w:p w:rsidR="00860923" w:rsidRDefault="007B5F7F" w:rsidP="007B5F7F">
      <w:pPr>
        <w:pStyle w:val="a7"/>
        <w:ind w:left="777" w:hangingChars="370" w:hanging="777"/>
        <w:rPr>
          <w:rFonts w:ascii="ＭＳ 明朝" w:hAnsi="ＭＳ 明朝" w:hint="eastAsia"/>
          <w:sz w:val="20"/>
          <w:szCs w:val="20"/>
        </w:rPr>
      </w:pPr>
      <w:r>
        <w:rPr>
          <w:rFonts w:hint="eastAsia"/>
        </w:rPr>
        <w:t>第１条</w:t>
      </w:r>
      <w:r w:rsidR="001B67D3">
        <w:rPr>
          <w:rFonts w:hint="eastAsia"/>
        </w:rPr>
        <w:t xml:space="preserve">　　</w:t>
      </w:r>
      <w:r w:rsidRPr="007364AF">
        <w:rPr>
          <w:rFonts w:ascii="ＭＳ 明朝" w:hAnsi="ＭＳ 明朝" w:hint="eastAsia"/>
          <w:sz w:val="20"/>
          <w:szCs w:val="20"/>
        </w:rPr>
        <w:t>この規程は、エネルギーの使用の合理化の適切かつ有効な実施（以下「エネルギー管理」とい</w:t>
      </w:r>
    </w:p>
    <w:p w:rsidR="00860923" w:rsidRDefault="00860923" w:rsidP="00860923">
      <w:pPr>
        <w:pStyle w:val="a7"/>
        <w:ind w:left="1000" w:hangingChars="500" w:hanging="100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</w:t>
      </w:r>
      <w:r w:rsidR="007B5F7F" w:rsidRPr="007364AF">
        <w:rPr>
          <w:rFonts w:ascii="ＭＳ 明朝" w:hAnsi="ＭＳ 明朝" w:hint="eastAsia"/>
          <w:sz w:val="20"/>
          <w:szCs w:val="20"/>
        </w:rPr>
        <w:t>う。）について定め、温室効果ガス（CO2）削減対策として、エネルギー原単位の改善を含めた</w:t>
      </w:r>
    </w:p>
    <w:p w:rsidR="007B5F7F" w:rsidRPr="007364AF" w:rsidRDefault="007B5F7F" w:rsidP="00860923">
      <w:pPr>
        <w:pStyle w:val="a7"/>
        <w:ind w:leftChars="400" w:left="1000" w:hangingChars="100" w:hanging="2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総合的なエネルギーの節減とエネルギー源の代替を推進することを目的とする。</w:t>
      </w:r>
    </w:p>
    <w:p w:rsidR="007B5F7F" w:rsidRPr="007364AF" w:rsidRDefault="007B5F7F" w:rsidP="007B5F7F">
      <w:pPr>
        <w:pStyle w:val="a7"/>
        <w:rPr>
          <w:rFonts w:ascii="ＭＳ 明朝" w:hAnsi="ＭＳ 明朝"/>
          <w:sz w:val="20"/>
          <w:szCs w:val="20"/>
        </w:rPr>
      </w:pPr>
    </w:p>
    <w:p w:rsidR="007B5F7F" w:rsidRPr="007B5F7F" w:rsidRDefault="007B5F7F" w:rsidP="007B5F7F">
      <w:pPr>
        <w:rPr>
          <w:rFonts w:hint="eastAsia"/>
        </w:rPr>
      </w:pPr>
      <w:r w:rsidRPr="007364AF">
        <w:rPr>
          <w:rFonts w:hAnsi="ＭＳ 明朝" w:hint="eastAsia"/>
          <w:bCs/>
        </w:rPr>
        <w:t>（適用範囲）</w:t>
      </w:r>
    </w:p>
    <w:p w:rsidR="00860923" w:rsidRDefault="007B5F7F" w:rsidP="007B5F7F">
      <w:pPr>
        <w:pStyle w:val="a7"/>
        <w:ind w:left="777" w:hangingChars="370" w:hanging="777"/>
        <w:rPr>
          <w:rFonts w:ascii="ＭＳ 明朝" w:hAnsi="ＭＳ 明朝" w:hint="eastAsia"/>
          <w:sz w:val="20"/>
          <w:szCs w:val="20"/>
        </w:rPr>
      </w:pPr>
      <w:r>
        <w:rPr>
          <w:rFonts w:hint="eastAsia"/>
        </w:rPr>
        <w:t xml:space="preserve">第２条　　</w:t>
      </w:r>
      <w:r w:rsidRPr="007364AF">
        <w:rPr>
          <w:rFonts w:ascii="ＭＳ 明朝" w:hAnsi="ＭＳ 明朝" w:hint="eastAsia"/>
          <w:sz w:val="20"/>
          <w:szCs w:val="20"/>
        </w:rPr>
        <w:t>この規程は、東ソー日向株式会社に係るエネルギー管理業務に適用する。関係会社からの委託</w:t>
      </w:r>
    </w:p>
    <w:p w:rsidR="007B5F7F" w:rsidRPr="007364AF" w:rsidRDefault="00860923" w:rsidP="00860923">
      <w:pPr>
        <w:pStyle w:val="a7"/>
        <w:ind w:left="740" w:hangingChars="370" w:hanging="74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</w:t>
      </w:r>
      <w:r w:rsidR="007B5F7F" w:rsidRPr="007364AF">
        <w:rPr>
          <w:rFonts w:ascii="ＭＳ 明朝" w:hAnsi="ＭＳ 明朝" w:hint="eastAsia"/>
          <w:sz w:val="20"/>
          <w:szCs w:val="20"/>
        </w:rPr>
        <w:t>により当社がエネルギー管理業務を代行する場合は、当該業務についてもこれを適用する。</w:t>
      </w:r>
    </w:p>
    <w:p w:rsidR="007B5F7F" w:rsidRPr="00860923" w:rsidRDefault="007B5F7F" w:rsidP="007B5F7F">
      <w:pPr>
        <w:pStyle w:val="a7"/>
        <w:rPr>
          <w:rFonts w:ascii="ＭＳ 明朝" w:hAnsi="ＭＳ 明朝"/>
          <w:sz w:val="20"/>
          <w:szCs w:val="20"/>
        </w:rPr>
      </w:pPr>
    </w:p>
    <w:p w:rsidR="007B5F7F" w:rsidRPr="007364AF" w:rsidRDefault="007B5F7F" w:rsidP="007B5F7F">
      <w:pPr>
        <w:pStyle w:val="a7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bCs/>
          <w:sz w:val="20"/>
          <w:szCs w:val="20"/>
        </w:rPr>
        <w:t>（用　　語）</w:t>
      </w:r>
    </w:p>
    <w:p w:rsidR="007B5F7F" w:rsidRPr="007364AF" w:rsidRDefault="007B5F7F" w:rsidP="007B5F7F">
      <w:pPr>
        <w:pStyle w:val="a7"/>
        <w:rPr>
          <w:rFonts w:ascii="ＭＳ 明朝" w:hAnsi="ＭＳ 明朝"/>
          <w:sz w:val="20"/>
          <w:szCs w:val="20"/>
        </w:rPr>
      </w:pPr>
      <w:r>
        <w:rPr>
          <w:rFonts w:hint="eastAsia"/>
        </w:rPr>
        <w:t xml:space="preserve">第３条　　</w:t>
      </w:r>
      <w:r w:rsidRPr="007364AF">
        <w:rPr>
          <w:rFonts w:ascii="ＭＳ 明朝" w:hAnsi="ＭＳ 明朝" w:hint="eastAsia"/>
          <w:sz w:val="20"/>
          <w:szCs w:val="20"/>
        </w:rPr>
        <w:t>この規程で使用する用語の意味は、次の通りとする。</w:t>
      </w:r>
    </w:p>
    <w:p w:rsidR="007B5F7F" w:rsidRPr="007364AF" w:rsidRDefault="007B5F7F" w:rsidP="007B5F7F">
      <w:pPr>
        <w:pStyle w:val="a7"/>
        <w:ind w:firstLineChars="600" w:firstLine="120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1.　</w:t>
      </w:r>
      <w:r w:rsidRPr="007364AF">
        <w:rPr>
          <w:rFonts w:ascii="ＭＳ 明朝" w:hAnsi="ＭＳ 明朝" w:hint="eastAsia"/>
          <w:sz w:val="20"/>
          <w:szCs w:val="20"/>
        </w:rPr>
        <w:t>「エネルギー」とは、燃料及びこれを熱源とする熱並びに電気をいう。</w:t>
      </w:r>
    </w:p>
    <w:p w:rsidR="007B5F7F" w:rsidRPr="007364AF" w:rsidRDefault="007B5F7F" w:rsidP="007B5F7F">
      <w:pPr>
        <w:pStyle w:val="a7"/>
        <w:ind w:leftChars="200" w:left="400" w:firstLineChars="400" w:firstLine="80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2.</w:t>
      </w:r>
      <w:r w:rsidRPr="007364AF">
        <w:rPr>
          <w:rFonts w:ascii="ＭＳ 明朝" w:hAnsi="ＭＳ 明朝" w:hint="eastAsia"/>
          <w:sz w:val="20"/>
          <w:szCs w:val="20"/>
        </w:rPr>
        <w:t xml:space="preserve">　「事業者」とは、東ソー日向株式会社をいう。</w:t>
      </w:r>
    </w:p>
    <w:p w:rsidR="007B5F7F" w:rsidRPr="007364AF" w:rsidRDefault="007B5F7F" w:rsidP="007B5F7F">
      <w:pPr>
        <w:pStyle w:val="a7"/>
        <w:rPr>
          <w:rFonts w:ascii="ＭＳ 明朝" w:hAnsi="ＭＳ 明朝" w:hint="eastAsia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 xml:space="preserve">　　　　　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Pr="007364AF">
        <w:rPr>
          <w:rFonts w:ascii="ＭＳ 明朝" w:hAnsi="ＭＳ 明朝" w:hint="eastAsia"/>
          <w:sz w:val="20"/>
          <w:szCs w:val="20"/>
        </w:rPr>
        <w:t>3.　「部門」とは、部、室又は分野をいう。</w:t>
      </w:r>
    </w:p>
    <w:p w:rsidR="007B5F7F" w:rsidRPr="007364AF" w:rsidRDefault="007B5F7F" w:rsidP="007B5F7F">
      <w:pPr>
        <w:pStyle w:val="a7"/>
        <w:ind w:firstLineChars="600" w:firstLine="12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4.　「部署」とは、課又はグループをいう。係や班に対して使用することもできる。</w:t>
      </w:r>
    </w:p>
    <w:p w:rsidR="007B5F7F" w:rsidRPr="007364AF" w:rsidRDefault="007B5F7F" w:rsidP="007B5F7F">
      <w:pPr>
        <w:pStyle w:val="a7"/>
        <w:ind w:left="540" w:hangingChars="270" w:hanging="540"/>
        <w:rPr>
          <w:rFonts w:ascii="ＭＳ 明朝" w:hAnsi="ＭＳ 明朝" w:hint="eastAsia"/>
          <w:sz w:val="20"/>
          <w:szCs w:val="20"/>
        </w:rPr>
      </w:pPr>
    </w:p>
    <w:p w:rsidR="007B5F7F" w:rsidRPr="007364AF" w:rsidRDefault="007B5F7F" w:rsidP="007B5F7F">
      <w:pPr>
        <w:pStyle w:val="a7"/>
        <w:ind w:left="540" w:hangingChars="270" w:hanging="540"/>
        <w:rPr>
          <w:rFonts w:ascii="ＭＳ 明朝" w:hAnsi="ＭＳ 明朝" w:hint="eastAsia"/>
          <w:sz w:val="20"/>
          <w:szCs w:val="20"/>
        </w:rPr>
      </w:pPr>
    </w:p>
    <w:p w:rsidR="007B5F7F" w:rsidRPr="007364AF" w:rsidRDefault="007B5F7F" w:rsidP="007B5F7F">
      <w:pPr>
        <w:pStyle w:val="a7"/>
        <w:ind w:left="540" w:hangingChars="270" w:hanging="540"/>
        <w:jc w:val="center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bCs/>
          <w:sz w:val="20"/>
          <w:szCs w:val="20"/>
        </w:rPr>
        <w:t>第２章　エネルギー管理体制</w:t>
      </w:r>
    </w:p>
    <w:p w:rsidR="007B5F7F" w:rsidRPr="007364AF" w:rsidRDefault="007B5F7F" w:rsidP="007B5F7F">
      <w:pPr>
        <w:pStyle w:val="a7"/>
        <w:ind w:left="540" w:hangingChars="270" w:hanging="540"/>
        <w:rPr>
          <w:rFonts w:ascii="ＭＳ 明朝" w:hAnsi="ＭＳ 明朝" w:hint="eastAsia"/>
          <w:bCs/>
          <w:sz w:val="20"/>
          <w:szCs w:val="20"/>
        </w:rPr>
      </w:pPr>
    </w:p>
    <w:p w:rsidR="007B5F7F" w:rsidRDefault="007B5F7F" w:rsidP="007B5F7F">
      <w:pPr>
        <w:rPr>
          <w:rFonts w:hAnsi="ＭＳ 明朝" w:hint="eastAsia"/>
          <w:bCs/>
        </w:rPr>
      </w:pPr>
      <w:r w:rsidRPr="007364AF">
        <w:rPr>
          <w:rFonts w:hAnsi="ＭＳ 明朝" w:hint="eastAsia"/>
          <w:bCs/>
        </w:rPr>
        <w:t>（法定エネルギー管理者）</w:t>
      </w:r>
    </w:p>
    <w:p w:rsidR="007B5F7F" w:rsidRPr="007364AF" w:rsidRDefault="007B5F7F" w:rsidP="007B5F7F">
      <w:pPr>
        <w:pStyle w:val="a7"/>
        <w:ind w:left="987" w:hangingChars="470" w:hanging="987"/>
        <w:rPr>
          <w:rFonts w:ascii="ＭＳ 明朝" w:hAnsi="ＭＳ 明朝" w:hint="eastAsia"/>
          <w:dstrike/>
          <w:sz w:val="20"/>
          <w:szCs w:val="20"/>
        </w:rPr>
      </w:pPr>
      <w:r>
        <w:rPr>
          <w:rFonts w:hAnsi="ＭＳ 明朝" w:hint="eastAsia"/>
          <w:bCs/>
        </w:rPr>
        <w:t>第４条</w:t>
      </w:r>
      <w:r w:rsidRPr="007364AF">
        <w:rPr>
          <w:rFonts w:ascii="ＭＳ 明朝" w:hAnsi="ＭＳ 明朝" w:hint="eastAsia"/>
          <w:sz w:val="20"/>
          <w:szCs w:val="20"/>
        </w:rPr>
        <w:t>①</w:t>
      </w:r>
      <w:r w:rsidR="002734D3">
        <w:rPr>
          <w:rFonts w:ascii="ＭＳ 明朝" w:hAnsi="ＭＳ 明朝" w:hint="eastAsia"/>
          <w:sz w:val="20"/>
          <w:szCs w:val="20"/>
        </w:rPr>
        <w:t xml:space="preserve">　</w:t>
      </w:r>
      <w:r w:rsidRPr="007364AF">
        <w:rPr>
          <w:rFonts w:ascii="ＭＳ 明朝" w:hAnsi="ＭＳ 明朝" w:hint="eastAsia"/>
          <w:sz w:val="20"/>
          <w:szCs w:val="20"/>
        </w:rPr>
        <w:t>「エネルギーの使用の合理化に関する法律」に基づき、２名の法定エネルギー管理者を置く。</w:t>
      </w:r>
    </w:p>
    <w:p w:rsidR="007B5F7F" w:rsidRPr="007364AF" w:rsidRDefault="007B5F7F" w:rsidP="007B5F7F">
      <w:pPr>
        <w:pStyle w:val="a7"/>
        <w:ind w:leftChars="300" w:left="800" w:hangingChars="100" w:hanging="200"/>
        <w:rPr>
          <w:rFonts w:ascii="ＭＳ 明朝" w:hAnsi="ＭＳ 明朝"/>
          <w:dstrike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②　法定エネルギー管理者は、エネルギー管理士免状の交付を受けている者から、社長が任命する。</w:t>
      </w:r>
    </w:p>
    <w:p w:rsidR="007B5F7F" w:rsidRPr="007364AF" w:rsidRDefault="007B5F7F" w:rsidP="007B5F7F">
      <w:pPr>
        <w:pStyle w:val="a7"/>
        <w:ind w:leftChars="300" w:left="800" w:hangingChars="100" w:hanging="2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③　法定エネルギー管理者は、エネルギー使用の合理化に関し、エネルギーを使用する設備の維持、エネルギー使用方法の改善及び監視等の業務について、指示・指導及び助言する。</w:t>
      </w:r>
    </w:p>
    <w:p w:rsidR="007B5F7F" w:rsidRPr="007364AF" w:rsidRDefault="007B5F7F" w:rsidP="007B5F7F">
      <w:pPr>
        <w:pStyle w:val="a7"/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</w:p>
    <w:p w:rsidR="007B5F7F" w:rsidRDefault="007B5F7F" w:rsidP="007B5F7F">
      <w:pPr>
        <w:rPr>
          <w:rFonts w:hAnsi="ＭＳ 明朝" w:hint="eastAsia"/>
          <w:bCs/>
        </w:rPr>
      </w:pPr>
      <w:r w:rsidRPr="007364AF">
        <w:rPr>
          <w:rFonts w:hAnsi="ＭＳ 明朝" w:hint="eastAsia"/>
          <w:bCs/>
        </w:rPr>
        <w:t>（エネルギー管理責任者及びエネルギー管理担当者）</w:t>
      </w:r>
    </w:p>
    <w:p w:rsidR="002734D3" w:rsidRDefault="007B5F7F" w:rsidP="002734D3">
      <w:pPr>
        <w:pStyle w:val="a7"/>
        <w:ind w:left="987" w:hangingChars="470" w:hanging="987"/>
        <w:rPr>
          <w:rFonts w:ascii="ＭＳ 明朝" w:hAnsi="ＭＳ 明朝" w:hint="eastAsia"/>
          <w:sz w:val="20"/>
          <w:szCs w:val="20"/>
        </w:rPr>
      </w:pPr>
      <w:r>
        <w:rPr>
          <w:rFonts w:hAnsi="ＭＳ 明朝" w:hint="eastAsia"/>
          <w:bCs/>
        </w:rPr>
        <w:t>第５条</w:t>
      </w:r>
      <w:r w:rsidRPr="007364AF">
        <w:rPr>
          <w:rFonts w:ascii="ＭＳ 明朝" w:hAnsi="ＭＳ 明朝" w:hint="eastAsia"/>
          <w:sz w:val="20"/>
          <w:szCs w:val="20"/>
        </w:rPr>
        <w:t>①　エネルギーを使用する部署にエネルギー管理責任者１名及びエネルギー管理担当者若干名を</w:t>
      </w:r>
    </w:p>
    <w:p w:rsidR="007B5F7F" w:rsidRPr="007364AF" w:rsidRDefault="007B5F7F" w:rsidP="002734D3">
      <w:pPr>
        <w:pStyle w:val="a7"/>
        <w:ind w:leftChars="400" w:left="940" w:hangingChars="70" w:hanging="14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置く。</w:t>
      </w:r>
    </w:p>
    <w:p w:rsidR="007B5F7F" w:rsidRPr="007364AF" w:rsidRDefault="007B5F7F" w:rsidP="007B5F7F">
      <w:pPr>
        <w:pStyle w:val="a7"/>
        <w:ind w:left="210" w:firstLineChars="200" w:firstLine="400"/>
        <w:rPr>
          <w:rFonts w:ascii="ＭＳ 明朝" w:hAnsi="ＭＳ 明朝" w:hint="eastAsia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②　エネルギー管理責任者は、所管の部署長とする。</w:t>
      </w:r>
    </w:p>
    <w:p w:rsidR="007B5F7F" w:rsidRPr="007364AF" w:rsidRDefault="007B5F7F" w:rsidP="007B5F7F">
      <w:pPr>
        <w:pStyle w:val="a7"/>
        <w:ind w:left="210" w:firstLineChars="200" w:firstLine="400"/>
        <w:rPr>
          <w:rFonts w:ascii="ＭＳ 明朝" w:hAnsi="ＭＳ 明朝" w:hint="eastAsia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③　エネルギー管理責任者は、所管のエネルギー管理業務を総括する。</w:t>
      </w:r>
    </w:p>
    <w:p w:rsidR="007B5F7F" w:rsidRPr="007364AF" w:rsidRDefault="007B5F7F" w:rsidP="007B5F7F">
      <w:pPr>
        <w:pStyle w:val="a7"/>
        <w:ind w:leftChars="300" w:left="800" w:hangingChars="100" w:hanging="2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④　エネルギー管理担当者は、所管のエネルギー管理責任者の指示を受け、エネルギー管理の業務を行う。</w:t>
      </w:r>
    </w:p>
    <w:p w:rsidR="007B5F7F" w:rsidRPr="007364AF" w:rsidRDefault="007B5F7F" w:rsidP="007B5F7F">
      <w:pPr>
        <w:pStyle w:val="a7"/>
        <w:rPr>
          <w:rFonts w:ascii="ＭＳ 明朝" w:hAnsi="ＭＳ 明朝"/>
          <w:sz w:val="20"/>
          <w:szCs w:val="20"/>
        </w:rPr>
      </w:pPr>
    </w:p>
    <w:p w:rsidR="007B5F7F" w:rsidRDefault="007B5F7F" w:rsidP="007B5F7F">
      <w:pPr>
        <w:rPr>
          <w:rFonts w:hAnsi="ＭＳ 明朝" w:hint="eastAsia"/>
          <w:bCs/>
        </w:rPr>
      </w:pPr>
      <w:r w:rsidRPr="007364AF">
        <w:rPr>
          <w:rFonts w:hAnsi="ＭＳ 明朝" w:hint="eastAsia"/>
          <w:bCs/>
        </w:rPr>
        <w:t>（エネルギー管理委員会）</w:t>
      </w:r>
    </w:p>
    <w:p w:rsidR="00ED7231" w:rsidRDefault="007B5F7F" w:rsidP="00ED7231">
      <w:pPr>
        <w:pStyle w:val="a7"/>
        <w:ind w:left="777" w:hangingChars="370" w:hanging="777"/>
        <w:rPr>
          <w:rFonts w:ascii="ＭＳ 明朝" w:hAnsi="ＭＳ 明朝" w:hint="eastAsia"/>
          <w:sz w:val="20"/>
          <w:szCs w:val="20"/>
        </w:rPr>
      </w:pPr>
      <w:r>
        <w:rPr>
          <w:rFonts w:hAnsi="ＭＳ 明朝" w:hint="eastAsia"/>
          <w:bCs/>
        </w:rPr>
        <w:t>第</w:t>
      </w:r>
      <w:r w:rsidR="00ED7231">
        <w:rPr>
          <w:rFonts w:hAnsi="ＭＳ 明朝" w:hint="eastAsia"/>
          <w:bCs/>
        </w:rPr>
        <w:t>６</w:t>
      </w:r>
      <w:r>
        <w:rPr>
          <w:rFonts w:hAnsi="ＭＳ 明朝" w:hint="eastAsia"/>
          <w:bCs/>
        </w:rPr>
        <w:t>条</w:t>
      </w:r>
      <w:r w:rsidRPr="007364AF">
        <w:rPr>
          <w:rFonts w:ascii="ＭＳ 明朝" w:hAnsi="ＭＳ 明朝" w:hint="eastAsia"/>
          <w:sz w:val="20"/>
          <w:szCs w:val="20"/>
        </w:rPr>
        <w:t>①　エネルギー管理の円滑な運用と向上を図るため、エネルギー管理委員会（以下、「委員会」と</w:t>
      </w:r>
    </w:p>
    <w:p w:rsidR="007B5F7F" w:rsidRPr="007364AF" w:rsidRDefault="00ED7231" w:rsidP="00ED7231">
      <w:pPr>
        <w:pStyle w:val="a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     </w:t>
      </w:r>
      <w:r w:rsidR="007B5F7F" w:rsidRPr="007364AF">
        <w:rPr>
          <w:rFonts w:ascii="ＭＳ 明朝" w:hAnsi="ＭＳ 明朝" w:hint="eastAsia"/>
          <w:sz w:val="20"/>
          <w:szCs w:val="20"/>
        </w:rPr>
        <w:t>いう。）を設ける。</w:t>
      </w:r>
    </w:p>
    <w:p w:rsidR="007B5F7F" w:rsidRPr="007364AF" w:rsidRDefault="007B5F7F" w:rsidP="007B5F7F">
      <w:pPr>
        <w:pStyle w:val="a7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</w:t>
      </w:r>
      <w:r w:rsidRPr="007364AF">
        <w:rPr>
          <w:rFonts w:ascii="ＭＳ 明朝" w:hAnsi="ＭＳ 明朝" w:hint="eastAsia"/>
          <w:sz w:val="20"/>
          <w:szCs w:val="20"/>
        </w:rPr>
        <w:t>②　委員会の構成は次のとおりとする。</w:t>
      </w:r>
    </w:p>
    <w:p w:rsidR="007B5F7F" w:rsidRPr="007364AF" w:rsidRDefault="007B5F7F" w:rsidP="007B5F7F">
      <w:pPr>
        <w:pStyle w:val="a7"/>
        <w:ind w:leftChars="100" w:left="200" w:firstLineChars="400" w:firstLine="800"/>
        <w:rPr>
          <w:rFonts w:ascii="ＭＳ 明朝" w:hAnsi="ＭＳ 明朝" w:hint="eastAsia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委員長　　社長</w:t>
      </w:r>
    </w:p>
    <w:p w:rsidR="007B5F7F" w:rsidRPr="007364AF" w:rsidRDefault="007B5F7F" w:rsidP="007B5F7F">
      <w:pPr>
        <w:pStyle w:val="a7"/>
        <w:ind w:leftChars="100" w:left="200" w:firstLineChars="400" w:firstLine="8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委　員　　法定エネルギー管理者、部門長、他委員長が任命した者</w:t>
      </w:r>
    </w:p>
    <w:p w:rsidR="007B5F7F" w:rsidRPr="007364AF" w:rsidRDefault="007B5F7F" w:rsidP="007B5F7F">
      <w:pPr>
        <w:pStyle w:val="a7"/>
        <w:ind w:leftChars="200" w:left="400" w:firstLineChars="100" w:firstLine="2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③　委員会の機能は、エネルギー管理に関する次の事項とする。</w:t>
      </w:r>
    </w:p>
    <w:p w:rsidR="007B5F7F" w:rsidRPr="007364AF" w:rsidRDefault="007B5F7F" w:rsidP="007B5F7F">
      <w:pPr>
        <w:pStyle w:val="a7"/>
        <w:ind w:left="848" w:firstLineChars="200" w:firstLine="400"/>
        <w:rPr>
          <w:rFonts w:ascii="ＭＳ 明朝" w:hAnsi="ＭＳ 明朝" w:hint="eastAsia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1.　エネルギー管理計画及び管理状況の報告</w:t>
      </w:r>
    </w:p>
    <w:p w:rsidR="007B5F7F" w:rsidRPr="007364AF" w:rsidRDefault="007B5F7F" w:rsidP="007B5F7F">
      <w:pPr>
        <w:pStyle w:val="a7"/>
        <w:ind w:left="848" w:firstLineChars="200" w:firstLine="4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2.　定期報告書及びエネルギー管理標準の承認</w:t>
      </w:r>
    </w:p>
    <w:p w:rsidR="007B5F7F" w:rsidRPr="007364AF" w:rsidRDefault="007B5F7F" w:rsidP="007B5F7F">
      <w:pPr>
        <w:pStyle w:val="a7"/>
        <w:ind w:left="848" w:firstLineChars="200" w:firstLine="4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3.　その他エネルギー管理に関する重要事項</w:t>
      </w:r>
    </w:p>
    <w:p w:rsidR="007B5F7F" w:rsidRPr="007364AF" w:rsidRDefault="007B5F7F" w:rsidP="007B5F7F">
      <w:pPr>
        <w:pStyle w:val="a7"/>
        <w:ind w:leftChars="200" w:left="400" w:firstLineChars="100" w:firstLine="2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④</w:t>
      </w:r>
      <w:r w:rsidR="002734D3">
        <w:rPr>
          <w:rFonts w:ascii="ＭＳ 明朝" w:hAnsi="ＭＳ 明朝" w:hint="eastAsia"/>
          <w:sz w:val="20"/>
          <w:szCs w:val="20"/>
        </w:rPr>
        <w:t xml:space="preserve">　</w:t>
      </w:r>
      <w:r w:rsidRPr="007364AF">
        <w:rPr>
          <w:rFonts w:ascii="ＭＳ 明朝" w:hAnsi="ＭＳ 明朝" w:hint="eastAsia"/>
          <w:sz w:val="20"/>
          <w:szCs w:val="20"/>
        </w:rPr>
        <w:t>委員会は、年１回定期的に開催するほか、委員長が必要と認めたときに随時開催する。</w:t>
      </w:r>
    </w:p>
    <w:p w:rsidR="007B5F7F" w:rsidRPr="007364AF" w:rsidRDefault="007B5F7F" w:rsidP="007B5F7F">
      <w:pPr>
        <w:pStyle w:val="a7"/>
        <w:rPr>
          <w:rFonts w:ascii="ＭＳ 明朝" w:hAnsi="ＭＳ 明朝"/>
          <w:sz w:val="20"/>
          <w:szCs w:val="20"/>
        </w:rPr>
      </w:pPr>
    </w:p>
    <w:p w:rsidR="007B5F7F" w:rsidRDefault="007B5F7F" w:rsidP="007B5F7F">
      <w:pPr>
        <w:rPr>
          <w:rFonts w:hAnsi="ＭＳ 明朝" w:hint="eastAsia"/>
          <w:bCs/>
        </w:rPr>
      </w:pPr>
      <w:r w:rsidRPr="007364AF">
        <w:rPr>
          <w:rFonts w:hAnsi="ＭＳ 明朝" w:hint="eastAsia"/>
          <w:bCs/>
        </w:rPr>
        <w:t>（委員会事務局）</w:t>
      </w:r>
    </w:p>
    <w:p w:rsidR="007B5F7F" w:rsidRPr="007364AF" w:rsidRDefault="007B5F7F" w:rsidP="007B5F7F">
      <w:pPr>
        <w:pStyle w:val="a7"/>
        <w:rPr>
          <w:rFonts w:ascii="ＭＳ 明朝" w:hAnsi="ＭＳ 明朝"/>
          <w:sz w:val="20"/>
          <w:szCs w:val="20"/>
        </w:rPr>
      </w:pPr>
      <w:r>
        <w:rPr>
          <w:rFonts w:hAnsi="ＭＳ 明朝" w:hint="eastAsia"/>
          <w:bCs/>
        </w:rPr>
        <w:t>第７条</w:t>
      </w:r>
      <w:r w:rsidRPr="007364AF">
        <w:rPr>
          <w:rFonts w:ascii="ＭＳ 明朝" w:hAnsi="ＭＳ 明朝" w:hint="eastAsia"/>
          <w:sz w:val="20"/>
          <w:szCs w:val="20"/>
        </w:rPr>
        <w:t>①　委員会には事務局を置き、品質管理室がこれに当たる。</w:t>
      </w:r>
    </w:p>
    <w:p w:rsidR="007B5F7F" w:rsidRPr="007364AF" w:rsidRDefault="002734D3" w:rsidP="007B5F7F">
      <w:pPr>
        <w:pStyle w:val="a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</w:t>
      </w:r>
      <w:r w:rsidR="007B5F7F" w:rsidRPr="007364AF">
        <w:rPr>
          <w:rFonts w:ascii="ＭＳ 明朝" w:hAnsi="ＭＳ 明朝" w:hint="eastAsia"/>
          <w:sz w:val="20"/>
          <w:szCs w:val="20"/>
        </w:rPr>
        <w:t>②　事務局は、次の業務を担当する。</w:t>
      </w:r>
    </w:p>
    <w:p w:rsidR="007B5F7F" w:rsidRPr="007364AF" w:rsidRDefault="007B5F7F" w:rsidP="007B5F7F">
      <w:pPr>
        <w:pStyle w:val="a7"/>
        <w:ind w:left="848" w:firstLineChars="200" w:firstLine="4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1.　委員会の開催事務手続き及び議事録の作成</w:t>
      </w:r>
    </w:p>
    <w:p w:rsidR="007B5F7F" w:rsidRPr="007364AF" w:rsidRDefault="007B5F7F" w:rsidP="007B5F7F">
      <w:pPr>
        <w:pStyle w:val="a7"/>
        <w:ind w:left="848" w:firstLineChars="200" w:firstLine="4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2.　委員会付議事項及び報告事項に関する資料整備等の準備</w:t>
      </w:r>
    </w:p>
    <w:p w:rsidR="007B5F7F" w:rsidRPr="007364AF" w:rsidRDefault="007B5F7F" w:rsidP="007B5F7F">
      <w:pPr>
        <w:pStyle w:val="a7"/>
        <w:ind w:left="848" w:firstLineChars="200" w:firstLine="4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3.　委員会決定事項等の通知、送達</w:t>
      </w:r>
    </w:p>
    <w:p w:rsidR="007B5F7F" w:rsidRPr="007364AF" w:rsidRDefault="007B5F7F" w:rsidP="007B5F7F">
      <w:pPr>
        <w:pStyle w:val="a7"/>
        <w:rPr>
          <w:rFonts w:ascii="ＭＳ 明朝" w:hAnsi="ＭＳ 明朝"/>
          <w:sz w:val="20"/>
          <w:szCs w:val="20"/>
        </w:rPr>
      </w:pPr>
    </w:p>
    <w:p w:rsidR="007B5F7F" w:rsidRDefault="007B5F7F" w:rsidP="007B5F7F">
      <w:pPr>
        <w:rPr>
          <w:rFonts w:hAnsi="ＭＳ 明朝" w:hint="eastAsia"/>
          <w:bCs/>
        </w:rPr>
      </w:pPr>
      <w:r w:rsidRPr="007364AF">
        <w:rPr>
          <w:rFonts w:hAnsi="ＭＳ 明朝" w:hint="eastAsia"/>
          <w:bCs/>
        </w:rPr>
        <w:t>（エネルギー管理推進委員会）</w:t>
      </w:r>
    </w:p>
    <w:p w:rsidR="002734D3" w:rsidRDefault="007B5F7F" w:rsidP="007B5F7F">
      <w:pPr>
        <w:pStyle w:val="a7"/>
        <w:ind w:left="567" w:hangingChars="270" w:hanging="567"/>
        <w:rPr>
          <w:rFonts w:ascii="ＭＳ 明朝" w:hAnsi="ＭＳ 明朝" w:hint="eastAsia"/>
          <w:sz w:val="20"/>
          <w:szCs w:val="20"/>
        </w:rPr>
      </w:pPr>
      <w:r>
        <w:rPr>
          <w:rFonts w:hAnsi="ＭＳ 明朝" w:hint="eastAsia"/>
          <w:bCs/>
        </w:rPr>
        <w:t>第８条</w:t>
      </w:r>
      <w:r w:rsidRPr="007364AF">
        <w:rPr>
          <w:rFonts w:ascii="ＭＳ 明朝" w:hAnsi="ＭＳ 明朝" w:hint="eastAsia"/>
          <w:sz w:val="20"/>
          <w:szCs w:val="20"/>
        </w:rPr>
        <w:t>①　エネルギー管理の活動を具体的に推進、検討するため、委員会の下部組織としてエネルギー管</w:t>
      </w:r>
    </w:p>
    <w:p w:rsidR="007B5F7F" w:rsidRPr="007364AF" w:rsidRDefault="002734D3" w:rsidP="002734D3">
      <w:pPr>
        <w:pStyle w:val="a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     </w:t>
      </w:r>
      <w:r w:rsidR="007B5F7F" w:rsidRPr="007364AF">
        <w:rPr>
          <w:rFonts w:ascii="ＭＳ 明朝" w:hAnsi="ＭＳ 明朝" w:hint="eastAsia"/>
          <w:sz w:val="20"/>
          <w:szCs w:val="20"/>
        </w:rPr>
        <w:t>理推進委員会（以下「推進委員会」という。）を設ける。</w:t>
      </w:r>
    </w:p>
    <w:p w:rsidR="007B5F7F" w:rsidRPr="007364AF" w:rsidRDefault="007B5F7F" w:rsidP="007B5F7F">
      <w:pPr>
        <w:pStyle w:val="a7"/>
        <w:ind w:firstLineChars="300" w:firstLine="600"/>
        <w:rPr>
          <w:rFonts w:ascii="ＭＳ 明朝" w:hAnsi="ＭＳ 明朝" w:hint="eastAsia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②　推進委員会の構成は次のとおりとする。</w:t>
      </w:r>
    </w:p>
    <w:p w:rsidR="007B5F7F" w:rsidRPr="007364AF" w:rsidRDefault="007B5F7F" w:rsidP="007B5F7F">
      <w:pPr>
        <w:pStyle w:val="a7"/>
        <w:ind w:leftChars="100" w:left="200" w:firstLineChars="400" w:firstLine="800"/>
        <w:rPr>
          <w:rFonts w:ascii="ＭＳ 明朝" w:hAnsi="ＭＳ 明朝" w:hint="eastAsia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委員長　　品質管理室長</w:t>
      </w:r>
    </w:p>
    <w:p w:rsidR="007B5F7F" w:rsidRPr="007364AF" w:rsidRDefault="007B5F7F" w:rsidP="007B5F7F">
      <w:pPr>
        <w:pStyle w:val="a7"/>
        <w:ind w:leftChars="100" w:left="200" w:firstLineChars="400" w:firstLine="8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委　員　　法定エネルギー管理者、製造及び設備管理部門のエネルギー管理責任者</w:t>
      </w:r>
    </w:p>
    <w:p w:rsidR="007B5F7F" w:rsidRPr="007364AF" w:rsidRDefault="007B5F7F" w:rsidP="007B5F7F">
      <w:pPr>
        <w:pStyle w:val="a7"/>
        <w:ind w:leftChars="200" w:left="400" w:firstLineChars="100" w:firstLine="2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③　推進委員会には事務局を置き、品質管理室がこれに当たる。</w:t>
      </w:r>
    </w:p>
    <w:p w:rsidR="002734D3" w:rsidRDefault="007B5F7F" w:rsidP="007B5F7F">
      <w:pPr>
        <w:pStyle w:val="a7"/>
        <w:ind w:leftChars="200" w:left="400" w:firstLineChars="100" w:firstLine="200"/>
        <w:rPr>
          <w:rFonts w:ascii="ＭＳ 明朝" w:hAnsi="ＭＳ 明朝" w:hint="eastAsia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④　推進委員会は次の事項の教育及び啓蒙を行うとともに、問題点を審議し、その解決案を策定す</w:t>
      </w:r>
    </w:p>
    <w:p w:rsidR="007B5F7F" w:rsidRPr="007364AF" w:rsidRDefault="002734D3" w:rsidP="002734D3">
      <w:pPr>
        <w:pStyle w:val="a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     </w:t>
      </w:r>
      <w:r w:rsidR="007B5F7F" w:rsidRPr="007364AF">
        <w:rPr>
          <w:rFonts w:ascii="ＭＳ 明朝" w:hAnsi="ＭＳ 明朝" w:hint="eastAsia"/>
          <w:sz w:val="20"/>
          <w:szCs w:val="20"/>
        </w:rPr>
        <w:t>る。</w:t>
      </w:r>
    </w:p>
    <w:p w:rsidR="007B5F7F" w:rsidRPr="007364AF" w:rsidRDefault="007B5F7F" w:rsidP="007B5F7F">
      <w:pPr>
        <w:pStyle w:val="a7"/>
        <w:ind w:left="848" w:firstLineChars="200" w:firstLine="4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1.　エネルギー管理の計画、推進、指導</w:t>
      </w:r>
    </w:p>
    <w:p w:rsidR="007B5F7F" w:rsidRPr="007364AF" w:rsidRDefault="007B5F7F" w:rsidP="007B5F7F">
      <w:pPr>
        <w:pStyle w:val="a7"/>
        <w:ind w:left="848" w:firstLineChars="200" w:firstLine="4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2.　エネルギー管理標準の審査、承認</w:t>
      </w:r>
    </w:p>
    <w:p w:rsidR="007B5F7F" w:rsidRPr="007364AF" w:rsidRDefault="007B5F7F" w:rsidP="007B5F7F">
      <w:pPr>
        <w:pStyle w:val="a7"/>
        <w:ind w:left="848" w:firstLineChars="200" w:firstLine="4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3.　エネルギー管理状況の把握、総括</w:t>
      </w:r>
    </w:p>
    <w:p w:rsidR="007B5F7F" w:rsidRPr="007364AF" w:rsidRDefault="007B5F7F" w:rsidP="007B5F7F">
      <w:pPr>
        <w:pStyle w:val="a7"/>
        <w:ind w:left="848" w:firstLineChars="200" w:firstLine="4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4.　エネルギー管理技術の向上</w:t>
      </w:r>
    </w:p>
    <w:p w:rsidR="007B5F7F" w:rsidRPr="007364AF" w:rsidRDefault="007B5F7F" w:rsidP="007B5F7F">
      <w:pPr>
        <w:pStyle w:val="a7"/>
        <w:ind w:left="848" w:firstLineChars="200" w:firstLine="4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5.　エネルギー管理に関する教育、啓蒙</w:t>
      </w:r>
    </w:p>
    <w:p w:rsidR="007B5F7F" w:rsidRPr="007364AF" w:rsidRDefault="007B5F7F" w:rsidP="007B5F7F">
      <w:pPr>
        <w:pStyle w:val="a7"/>
        <w:ind w:left="848" w:firstLineChars="200" w:firstLine="4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6.　エネルギー管理に関する調査、研究、情報収集</w:t>
      </w:r>
    </w:p>
    <w:p w:rsidR="007B5F7F" w:rsidRPr="007364AF" w:rsidRDefault="007B5F7F" w:rsidP="007B5F7F">
      <w:pPr>
        <w:pStyle w:val="a7"/>
        <w:ind w:left="848" w:firstLineChars="200" w:firstLine="4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7.　エネルギー管理に関する報告業務の履行管理</w:t>
      </w:r>
    </w:p>
    <w:p w:rsidR="007B5F7F" w:rsidRPr="007364AF" w:rsidRDefault="007B5F7F" w:rsidP="007B5F7F">
      <w:pPr>
        <w:pStyle w:val="a7"/>
        <w:ind w:left="848" w:firstLineChars="200" w:firstLine="4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8.　その他エネルギー管理に関する重要事項</w:t>
      </w:r>
    </w:p>
    <w:p w:rsidR="007B5F7F" w:rsidRPr="007364AF" w:rsidRDefault="007B5F7F" w:rsidP="007B5F7F">
      <w:pPr>
        <w:pStyle w:val="a7"/>
        <w:ind w:leftChars="300" w:left="800" w:hangingChars="100" w:hanging="20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⑤　推進委員会は、四半期ごとに開催するほか、推進委員会委員長が必要と認めたときに随時開催する。</w:t>
      </w:r>
    </w:p>
    <w:p w:rsidR="007B5F7F" w:rsidRDefault="007B5F7F" w:rsidP="007B5F7F">
      <w:pPr>
        <w:pStyle w:val="a7"/>
        <w:rPr>
          <w:rFonts w:ascii="ＭＳ 明朝" w:hAnsi="ＭＳ 明朝" w:hint="eastAsia"/>
          <w:sz w:val="20"/>
          <w:szCs w:val="20"/>
        </w:rPr>
      </w:pPr>
    </w:p>
    <w:p w:rsidR="002734D3" w:rsidRPr="007364AF" w:rsidRDefault="002734D3" w:rsidP="007B5F7F">
      <w:pPr>
        <w:pStyle w:val="a7"/>
        <w:rPr>
          <w:rFonts w:ascii="ＭＳ 明朝" w:hAnsi="ＭＳ 明朝"/>
          <w:sz w:val="20"/>
          <w:szCs w:val="20"/>
        </w:rPr>
      </w:pPr>
    </w:p>
    <w:p w:rsidR="007B5F7F" w:rsidRPr="007364AF" w:rsidRDefault="007B5F7F" w:rsidP="007B5F7F">
      <w:pPr>
        <w:pStyle w:val="a7"/>
        <w:jc w:val="center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bCs/>
          <w:sz w:val="20"/>
          <w:szCs w:val="20"/>
        </w:rPr>
        <w:t>第３章　運　　　用</w:t>
      </w:r>
    </w:p>
    <w:p w:rsidR="007B5F7F" w:rsidRDefault="007B5F7F" w:rsidP="007B5F7F">
      <w:pPr>
        <w:pStyle w:val="a7"/>
        <w:rPr>
          <w:rFonts w:ascii="ＭＳ 明朝" w:hAnsi="ＭＳ 明朝" w:hint="eastAsia"/>
          <w:bCs/>
          <w:sz w:val="20"/>
          <w:szCs w:val="20"/>
        </w:rPr>
      </w:pPr>
    </w:p>
    <w:p w:rsidR="007B5F7F" w:rsidRDefault="007B5F7F" w:rsidP="007B5F7F">
      <w:pPr>
        <w:rPr>
          <w:rFonts w:hAnsi="ＭＳ 明朝" w:hint="eastAsia"/>
          <w:bCs/>
        </w:rPr>
      </w:pPr>
      <w:r w:rsidRPr="007364AF">
        <w:rPr>
          <w:rFonts w:hAnsi="ＭＳ 明朝" w:hint="eastAsia"/>
          <w:bCs/>
        </w:rPr>
        <w:t>（エネルギー管理標準）</w:t>
      </w:r>
    </w:p>
    <w:p w:rsidR="002734D3" w:rsidRDefault="007B5F7F" w:rsidP="007B5F7F">
      <w:pPr>
        <w:pStyle w:val="a7"/>
        <w:ind w:left="567" w:hangingChars="270" w:hanging="567"/>
        <w:rPr>
          <w:rFonts w:ascii="ＭＳ 明朝" w:hAnsi="ＭＳ 明朝" w:hint="eastAsia"/>
          <w:sz w:val="20"/>
          <w:szCs w:val="20"/>
        </w:rPr>
      </w:pPr>
      <w:r>
        <w:rPr>
          <w:rFonts w:hAnsi="ＭＳ 明朝" w:hint="eastAsia"/>
          <w:bCs/>
        </w:rPr>
        <w:t>第９条</w:t>
      </w:r>
      <w:r w:rsidRPr="007364AF">
        <w:rPr>
          <w:rFonts w:ascii="ＭＳ 明朝" w:hAnsi="ＭＳ 明朝" w:hint="eastAsia"/>
          <w:sz w:val="20"/>
          <w:szCs w:val="20"/>
        </w:rPr>
        <w:t>①　部門責任者及び部門管理者は、エネルギー管理の基準を示すため、各部署にエネルギー管理標</w:t>
      </w:r>
    </w:p>
    <w:p w:rsidR="007B5F7F" w:rsidRPr="007364AF" w:rsidRDefault="002734D3" w:rsidP="002734D3">
      <w:pPr>
        <w:pStyle w:val="a7"/>
        <w:ind w:left="540" w:hangingChars="270" w:hanging="54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     </w:t>
      </w:r>
      <w:r w:rsidR="007B5F7F" w:rsidRPr="007364AF">
        <w:rPr>
          <w:rFonts w:ascii="ＭＳ 明朝" w:hAnsi="ＭＳ 明朝" w:hint="eastAsia"/>
          <w:sz w:val="20"/>
          <w:szCs w:val="20"/>
        </w:rPr>
        <w:t>準（以下、「管理標準」という。）を定める。</w:t>
      </w:r>
    </w:p>
    <w:p w:rsidR="007B5F7F" w:rsidRPr="007364AF" w:rsidRDefault="007B5F7F" w:rsidP="007B5F7F">
      <w:pPr>
        <w:pStyle w:val="a7"/>
        <w:ind w:left="540" w:hangingChars="270" w:hanging="540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 xml:space="preserve">　　　②　エネルギー使用部門は、管理標準を外れないようなエネルギー使用に努める。</w:t>
      </w:r>
    </w:p>
    <w:p w:rsidR="002734D3" w:rsidRDefault="007B5F7F" w:rsidP="007B5F7F">
      <w:pPr>
        <w:pStyle w:val="a7"/>
        <w:ind w:leftChars="200" w:left="400" w:firstLineChars="100" w:firstLine="200"/>
        <w:rPr>
          <w:rFonts w:ascii="ＭＳ 明朝" w:hAnsi="ＭＳ 明朝" w:hint="eastAsia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>③　管理標準の制定改廃等の取扱及び記載すべき内容等については、「エネルギー管理標準運用基</w:t>
      </w:r>
    </w:p>
    <w:p w:rsidR="007B5F7F" w:rsidRPr="007364AF" w:rsidRDefault="002734D3" w:rsidP="007B5F7F">
      <w:pPr>
        <w:pStyle w:val="a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     </w:t>
      </w:r>
      <w:r w:rsidR="007B5F7F" w:rsidRPr="007364AF">
        <w:rPr>
          <w:rFonts w:ascii="ＭＳ 明朝" w:hAnsi="ＭＳ 明朝" w:hint="eastAsia"/>
          <w:sz w:val="20"/>
          <w:szCs w:val="20"/>
        </w:rPr>
        <w:t>準」に定める。</w:t>
      </w:r>
    </w:p>
    <w:p w:rsidR="007B5F7F" w:rsidRPr="007364AF" w:rsidRDefault="007B5F7F" w:rsidP="007B5F7F">
      <w:pPr>
        <w:pStyle w:val="a7"/>
        <w:rPr>
          <w:rFonts w:ascii="ＭＳ 明朝" w:hAnsi="ＭＳ 明朝" w:hint="eastAsia"/>
          <w:sz w:val="20"/>
          <w:szCs w:val="20"/>
        </w:rPr>
      </w:pPr>
    </w:p>
    <w:p w:rsidR="007B5F7F" w:rsidRPr="007364AF" w:rsidRDefault="007B5F7F" w:rsidP="007B5F7F">
      <w:pPr>
        <w:pStyle w:val="a7"/>
        <w:rPr>
          <w:rFonts w:ascii="ＭＳ 明朝" w:hAnsi="ＭＳ 明朝" w:hint="eastAsia"/>
          <w:sz w:val="20"/>
          <w:szCs w:val="20"/>
        </w:rPr>
      </w:pPr>
    </w:p>
    <w:p w:rsidR="007B5F7F" w:rsidRPr="007364AF" w:rsidRDefault="007B5F7F" w:rsidP="007B5F7F">
      <w:pPr>
        <w:pStyle w:val="a7"/>
        <w:jc w:val="center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bCs/>
          <w:sz w:val="20"/>
          <w:szCs w:val="20"/>
        </w:rPr>
        <w:t>第４章　雑　　　則</w:t>
      </w:r>
    </w:p>
    <w:p w:rsidR="007B5F7F" w:rsidRPr="007364AF" w:rsidRDefault="007B5F7F" w:rsidP="007B5F7F">
      <w:pPr>
        <w:pStyle w:val="a7"/>
        <w:rPr>
          <w:rFonts w:ascii="ＭＳ 明朝" w:hAnsi="ＭＳ 明朝" w:hint="eastAsia"/>
          <w:bCs/>
          <w:sz w:val="20"/>
          <w:szCs w:val="20"/>
        </w:rPr>
      </w:pPr>
    </w:p>
    <w:p w:rsidR="007B5F7F" w:rsidRPr="007364AF" w:rsidRDefault="007B5F7F" w:rsidP="007B5F7F">
      <w:pPr>
        <w:pStyle w:val="a7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bCs/>
          <w:sz w:val="20"/>
          <w:szCs w:val="20"/>
        </w:rPr>
        <w:t>（規程の管理）</w:t>
      </w:r>
    </w:p>
    <w:p w:rsidR="007B5F7F" w:rsidRPr="007364AF" w:rsidRDefault="007B5F7F" w:rsidP="007B5F7F">
      <w:pPr>
        <w:pStyle w:val="a7"/>
        <w:rPr>
          <w:rFonts w:ascii="ＭＳ 明朝" w:hAnsi="ＭＳ 明朝"/>
          <w:sz w:val="20"/>
          <w:szCs w:val="20"/>
        </w:rPr>
      </w:pPr>
      <w:r>
        <w:rPr>
          <w:rFonts w:hint="eastAsia"/>
        </w:rPr>
        <w:t>第</w:t>
      </w:r>
      <w:r w:rsidR="004179DD">
        <w:rPr>
          <w:rFonts w:hint="eastAsia"/>
        </w:rPr>
        <w:t xml:space="preserve">10 </w:t>
      </w:r>
      <w:r>
        <w:rPr>
          <w:rFonts w:hint="eastAsia"/>
        </w:rPr>
        <w:t xml:space="preserve">条　</w:t>
      </w:r>
      <w:r w:rsidRPr="007364AF">
        <w:rPr>
          <w:rFonts w:ascii="ＭＳ 明朝" w:hAnsi="ＭＳ 明朝" w:hint="eastAsia"/>
          <w:sz w:val="20"/>
          <w:szCs w:val="20"/>
        </w:rPr>
        <w:t>この規程の管理は、品質管理室長が行う。</w:t>
      </w:r>
    </w:p>
    <w:p w:rsidR="007B5F7F" w:rsidRPr="007364AF" w:rsidRDefault="007B5F7F" w:rsidP="007B5F7F">
      <w:pPr>
        <w:pStyle w:val="a7"/>
        <w:rPr>
          <w:rFonts w:ascii="ＭＳ 明朝" w:hAnsi="ＭＳ 明朝"/>
          <w:sz w:val="20"/>
          <w:szCs w:val="20"/>
        </w:rPr>
      </w:pPr>
    </w:p>
    <w:p w:rsidR="007B5F7F" w:rsidRPr="007364AF" w:rsidRDefault="007B5F7F" w:rsidP="007B5F7F">
      <w:pPr>
        <w:pStyle w:val="a7"/>
        <w:rPr>
          <w:rFonts w:ascii="ＭＳ 明朝" w:hAnsi="ＭＳ 明朝"/>
          <w:sz w:val="20"/>
          <w:szCs w:val="20"/>
        </w:rPr>
      </w:pPr>
    </w:p>
    <w:p w:rsidR="007B5F7F" w:rsidRPr="002734D3" w:rsidRDefault="007B5F7F" w:rsidP="007B5F7F">
      <w:pPr>
        <w:pStyle w:val="a7"/>
        <w:jc w:val="center"/>
        <w:rPr>
          <w:rFonts w:ascii="ＭＳ 明朝" w:hAnsi="ＭＳ 明朝" w:hint="eastAsia"/>
          <w:bCs/>
          <w:sz w:val="20"/>
          <w:szCs w:val="20"/>
        </w:rPr>
      </w:pPr>
      <w:r w:rsidRPr="002734D3">
        <w:rPr>
          <w:rFonts w:ascii="ＭＳ 明朝" w:hAnsi="ＭＳ 明朝" w:hint="eastAsia"/>
          <w:bCs/>
          <w:sz w:val="20"/>
          <w:szCs w:val="20"/>
        </w:rPr>
        <w:t>付　　　則</w:t>
      </w:r>
    </w:p>
    <w:p w:rsidR="007B5F7F" w:rsidRPr="007364AF" w:rsidRDefault="007B5F7F" w:rsidP="007B5F7F">
      <w:pPr>
        <w:pStyle w:val="a7"/>
        <w:jc w:val="center"/>
        <w:rPr>
          <w:rFonts w:ascii="ＭＳ 明朝" w:hAnsi="ＭＳ 明朝"/>
          <w:sz w:val="20"/>
          <w:szCs w:val="20"/>
        </w:rPr>
      </w:pPr>
    </w:p>
    <w:p w:rsidR="007B5F7F" w:rsidRPr="007364AF" w:rsidRDefault="007B5F7F" w:rsidP="007B5F7F">
      <w:pPr>
        <w:pStyle w:val="a7"/>
        <w:rPr>
          <w:rFonts w:ascii="ＭＳ 明朝" w:hAnsi="ＭＳ 明朝"/>
          <w:sz w:val="20"/>
          <w:szCs w:val="20"/>
        </w:rPr>
      </w:pPr>
      <w:r w:rsidRPr="007364AF">
        <w:rPr>
          <w:rFonts w:ascii="ＭＳ 明朝" w:hAnsi="ＭＳ 明朝" w:hint="eastAsia"/>
          <w:sz w:val="20"/>
          <w:szCs w:val="20"/>
        </w:rPr>
        <w:t xml:space="preserve">　①　この規程は、２０１５年</w:t>
      </w:r>
      <w:r w:rsidR="00105BB0">
        <w:rPr>
          <w:rFonts w:ascii="ＭＳ 明朝" w:hAnsi="ＭＳ 明朝" w:hint="eastAsia"/>
          <w:sz w:val="20"/>
          <w:szCs w:val="20"/>
        </w:rPr>
        <w:t xml:space="preserve">　</w:t>
      </w:r>
      <w:r w:rsidR="006B433D">
        <w:rPr>
          <w:rFonts w:ascii="ＭＳ 明朝" w:hAnsi="ＭＳ 明朝" w:hint="eastAsia"/>
          <w:sz w:val="20"/>
          <w:szCs w:val="20"/>
        </w:rPr>
        <w:t>９</w:t>
      </w:r>
      <w:r w:rsidRPr="007364AF">
        <w:rPr>
          <w:rFonts w:ascii="ＭＳ 明朝" w:hAnsi="ＭＳ 明朝" w:hint="eastAsia"/>
          <w:sz w:val="20"/>
          <w:szCs w:val="20"/>
        </w:rPr>
        <w:t>月</w:t>
      </w:r>
      <w:r w:rsidR="00105BB0">
        <w:rPr>
          <w:rFonts w:ascii="ＭＳ 明朝" w:hAnsi="ＭＳ 明朝" w:hint="eastAsia"/>
          <w:sz w:val="20"/>
          <w:szCs w:val="20"/>
        </w:rPr>
        <w:t xml:space="preserve">　</w:t>
      </w:r>
      <w:r w:rsidRPr="007364AF">
        <w:rPr>
          <w:rFonts w:ascii="ＭＳ 明朝" w:hAnsi="ＭＳ 明朝" w:hint="eastAsia"/>
          <w:sz w:val="20"/>
          <w:szCs w:val="20"/>
        </w:rPr>
        <w:t>１日から施行する。</w:t>
      </w:r>
    </w:p>
    <w:p w:rsidR="007B5F7F" w:rsidRPr="009309BA" w:rsidRDefault="007B5F7F" w:rsidP="007B5F7F">
      <w:pPr>
        <w:rPr>
          <w:rFonts w:hint="eastAsia"/>
        </w:rPr>
      </w:pPr>
    </w:p>
    <w:sectPr w:rsidR="007B5F7F" w:rsidRPr="009309BA" w:rsidSect="004E6EC5">
      <w:footerReference w:type="default" r:id="rId7"/>
      <w:pgSz w:w="11906" w:h="16838" w:code="9"/>
      <w:pgMar w:top="1134" w:right="1134" w:bottom="1134" w:left="1418" w:header="851" w:footer="397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24" w:rsidRDefault="006F0424">
      <w:r>
        <w:separator/>
      </w:r>
    </w:p>
  </w:endnote>
  <w:endnote w:type="continuationSeparator" w:id="0">
    <w:p w:rsidR="006F0424" w:rsidRDefault="006F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923" w:rsidRDefault="00860923">
    <w:pPr>
      <w:pStyle w:val="a4"/>
      <w:jc w:val="center"/>
    </w:pPr>
    <w:r>
      <w:rPr>
        <w:rFonts w:hint="eastAsia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4E6EC5" w:rsidRPr="004E6EC5">
      <w:rPr>
        <w:noProof/>
        <w:lang w:val="ja-JP"/>
      </w:rPr>
      <w:t>2</w:t>
    </w:r>
    <w:r>
      <w:fldChar w:fldCharType="end"/>
    </w:r>
    <w:r>
      <w:rPr>
        <w:rFonts w:hint="eastAsia"/>
      </w:rPr>
      <w:t>－</w:t>
    </w:r>
  </w:p>
  <w:p w:rsidR="002119A6" w:rsidRDefault="002119A6">
    <w:pPr>
      <w:pStyle w:val="a4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24" w:rsidRDefault="006F0424">
      <w:r>
        <w:separator/>
      </w:r>
    </w:p>
  </w:footnote>
  <w:footnote w:type="continuationSeparator" w:id="0">
    <w:p w:rsidR="006F0424" w:rsidRDefault="006F0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5707"/>
    <w:multiLevelType w:val="singleLevel"/>
    <w:tmpl w:val="FC7CCC4E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1" w15:restartNumberingAfterBreak="0">
    <w:nsid w:val="1F98502E"/>
    <w:multiLevelType w:val="singleLevel"/>
    <w:tmpl w:val="98D83BD0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2" w15:restartNumberingAfterBreak="0">
    <w:nsid w:val="2B5B101A"/>
    <w:multiLevelType w:val="singleLevel"/>
    <w:tmpl w:val="E264C8F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3" w15:restartNumberingAfterBreak="0">
    <w:nsid w:val="2F2441E7"/>
    <w:multiLevelType w:val="singleLevel"/>
    <w:tmpl w:val="D70C831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4" w15:restartNumberingAfterBreak="0">
    <w:nsid w:val="4D306F5E"/>
    <w:multiLevelType w:val="singleLevel"/>
    <w:tmpl w:val="7E027E40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5" w15:restartNumberingAfterBreak="0">
    <w:nsid w:val="4F400357"/>
    <w:multiLevelType w:val="singleLevel"/>
    <w:tmpl w:val="B18E35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546871DD"/>
    <w:multiLevelType w:val="singleLevel"/>
    <w:tmpl w:val="EFA07162"/>
    <w:lvl w:ilvl="0">
      <w:start w:val="3"/>
      <w:numFmt w:val="bullet"/>
      <w:lvlText w:val="・"/>
      <w:lvlJc w:val="left"/>
      <w:pPr>
        <w:tabs>
          <w:tab w:val="num" w:pos="810"/>
        </w:tabs>
        <w:ind w:left="810" w:hanging="195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6A452FC3"/>
    <w:multiLevelType w:val="singleLevel"/>
    <w:tmpl w:val="07B27E12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8" w15:restartNumberingAfterBreak="0">
    <w:nsid w:val="6D5C4068"/>
    <w:multiLevelType w:val="singleLevel"/>
    <w:tmpl w:val="16E6E168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9" w15:restartNumberingAfterBreak="0">
    <w:nsid w:val="71E47E9C"/>
    <w:multiLevelType w:val="singleLevel"/>
    <w:tmpl w:val="F0C672CC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10" w15:restartNumberingAfterBreak="0">
    <w:nsid w:val="734C6D3E"/>
    <w:multiLevelType w:val="singleLevel"/>
    <w:tmpl w:val="4B4859B8"/>
    <w:lvl w:ilvl="0">
      <w:start w:val="2"/>
      <w:numFmt w:val="decimalFullWidth"/>
      <w:lvlText w:val="第%1章"/>
      <w:lvlJc w:val="left"/>
      <w:pPr>
        <w:tabs>
          <w:tab w:val="num" w:pos="1410"/>
        </w:tabs>
        <w:ind w:left="1410" w:hanging="810"/>
      </w:pPr>
      <w:rPr>
        <w:rFonts w:hint="eastAsia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91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2A"/>
    <w:rsid w:val="00075D41"/>
    <w:rsid w:val="00105BB0"/>
    <w:rsid w:val="001155E8"/>
    <w:rsid w:val="001B4301"/>
    <w:rsid w:val="001B67D3"/>
    <w:rsid w:val="001F15AF"/>
    <w:rsid w:val="001F20DF"/>
    <w:rsid w:val="001F7F91"/>
    <w:rsid w:val="0021019C"/>
    <w:rsid w:val="002119A6"/>
    <w:rsid w:val="002734D3"/>
    <w:rsid w:val="00287191"/>
    <w:rsid w:val="002C03FE"/>
    <w:rsid w:val="002D6A83"/>
    <w:rsid w:val="00327C97"/>
    <w:rsid w:val="003531BC"/>
    <w:rsid w:val="00364B55"/>
    <w:rsid w:val="00380E23"/>
    <w:rsid w:val="003A6F5F"/>
    <w:rsid w:val="003B412B"/>
    <w:rsid w:val="003D009C"/>
    <w:rsid w:val="004179DD"/>
    <w:rsid w:val="004B45F7"/>
    <w:rsid w:val="004E6EC5"/>
    <w:rsid w:val="005B67DD"/>
    <w:rsid w:val="00602DFC"/>
    <w:rsid w:val="00694BE0"/>
    <w:rsid w:val="006A066F"/>
    <w:rsid w:val="006B433D"/>
    <w:rsid w:val="006F0424"/>
    <w:rsid w:val="006F15DE"/>
    <w:rsid w:val="00712A6C"/>
    <w:rsid w:val="00754476"/>
    <w:rsid w:val="00795BA3"/>
    <w:rsid w:val="007B5F7F"/>
    <w:rsid w:val="00860923"/>
    <w:rsid w:val="00895733"/>
    <w:rsid w:val="00924CA8"/>
    <w:rsid w:val="009309BA"/>
    <w:rsid w:val="0095150A"/>
    <w:rsid w:val="009952AC"/>
    <w:rsid w:val="009B04CA"/>
    <w:rsid w:val="009C622B"/>
    <w:rsid w:val="00A51FCF"/>
    <w:rsid w:val="00AB103A"/>
    <w:rsid w:val="00B63669"/>
    <w:rsid w:val="00B8095D"/>
    <w:rsid w:val="00BA4BB0"/>
    <w:rsid w:val="00BD50C4"/>
    <w:rsid w:val="00C34EB4"/>
    <w:rsid w:val="00C6544B"/>
    <w:rsid w:val="00C86B57"/>
    <w:rsid w:val="00CE48D0"/>
    <w:rsid w:val="00CF0FC9"/>
    <w:rsid w:val="00CF4EFA"/>
    <w:rsid w:val="00DA3005"/>
    <w:rsid w:val="00DC4BA5"/>
    <w:rsid w:val="00DE5E82"/>
    <w:rsid w:val="00E239CB"/>
    <w:rsid w:val="00E32CE2"/>
    <w:rsid w:val="00EB762A"/>
    <w:rsid w:val="00EB76E4"/>
    <w:rsid w:val="00ED7231"/>
    <w:rsid w:val="00EE1043"/>
    <w:rsid w:val="00F262C1"/>
    <w:rsid w:val="00F82B6E"/>
    <w:rsid w:val="00F9655D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E9E349-6965-4C5B-96D8-A02C3DFD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customStyle="1" w:styleId="a7">
    <w:name w:val="一太郎"/>
    <w:rsid w:val="007B5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  <w:lang/>
    </w:rPr>
  </w:style>
  <w:style w:type="character" w:customStyle="1" w:styleId="a5">
    <w:name w:val="フッター (文字)"/>
    <w:basedOn w:val="a0"/>
    <w:link w:val="a4"/>
    <w:uiPriority w:val="99"/>
    <w:rsid w:val="00860923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1767</Words>
  <Characters>334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</vt:lpstr>
      <vt:lpstr>目次</vt:lpstr>
    </vt:vector>
  </TitlesOfParts>
  <Company>東ソー株式会社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subject/>
  <dc:creator>東ソー日向株式会社</dc:creator>
  <cp:keywords/>
  <cp:lastModifiedBy>747453</cp:lastModifiedBy>
  <cp:revision>3</cp:revision>
  <cp:lastPrinted>2015-08-03T00:38:00Z</cp:lastPrinted>
  <dcterms:created xsi:type="dcterms:W3CDTF">2021-03-18T01:19:00Z</dcterms:created>
  <dcterms:modified xsi:type="dcterms:W3CDTF">2021-03-18T01:20:00Z</dcterms:modified>
</cp:coreProperties>
</file>