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8"/>
        <w:gridCol w:w="1559"/>
        <w:gridCol w:w="3119"/>
      </w:tblGrid>
      <w:tr w:rsidR="002119A6" w:rsidTr="00D519A5">
        <w:trPr>
          <w:cantSplit/>
        </w:trPr>
        <w:tc>
          <w:tcPr>
            <w:tcW w:w="4678" w:type="dxa"/>
            <w:vMerge w:val="restart"/>
            <w:vAlign w:val="center"/>
          </w:tcPr>
          <w:p w:rsidR="002119A6" w:rsidRDefault="00717332" w:rsidP="00E239CB">
            <w:pPr>
              <w:jc w:val="center"/>
              <w:rPr>
                <w:sz w:val="32"/>
              </w:rPr>
            </w:pPr>
            <w:r>
              <w:rPr>
                <w:rFonts w:hint="eastAsia"/>
                <w:sz w:val="32"/>
              </w:rPr>
              <w:t>コンプライアンス規程</w:t>
            </w:r>
          </w:p>
        </w:tc>
        <w:tc>
          <w:tcPr>
            <w:tcW w:w="1559" w:type="dxa"/>
            <w:vAlign w:val="center"/>
          </w:tcPr>
          <w:p w:rsidR="002119A6" w:rsidRDefault="002119A6" w:rsidP="00D519A5">
            <w:pPr>
              <w:jc w:val="center"/>
              <w:rPr>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rsidR="002119A6" w:rsidRDefault="00717332">
            <w:pPr>
              <w:jc w:val="center"/>
              <w:rPr>
                <w:sz w:val="24"/>
              </w:rPr>
            </w:pPr>
            <w:r>
              <w:rPr>
                <w:rFonts w:hint="eastAsia"/>
                <w:sz w:val="24"/>
              </w:rPr>
              <w:t>業務</w:t>
            </w:r>
            <w:r w:rsidR="001155E8">
              <w:rPr>
                <w:rFonts w:hint="eastAsia"/>
                <w:sz w:val="24"/>
              </w:rPr>
              <w:t>（</w:t>
            </w:r>
            <w:r>
              <w:rPr>
                <w:rFonts w:hint="eastAsia"/>
                <w:sz w:val="24"/>
              </w:rPr>
              <w:t>規</w:t>
            </w:r>
            <w:r w:rsidR="002119A6">
              <w:rPr>
                <w:rFonts w:hint="eastAsia"/>
                <w:sz w:val="24"/>
              </w:rPr>
              <w:t>）－</w:t>
            </w:r>
            <w:r w:rsidR="001D468B">
              <w:rPr>
                <w:rFonts w:hint="eastAsia"/>
                <w:sz w:val="24"/>
              </w:rPr>
              <w:t>（総）－</w:t>
            </w:r>
            <w:r>
              <w:rPr>
                <w:rFonts w:hint="eastAsia"/>
                <w:sz w:val="24"/>
              </w:rPr>
              <w:t>０５</w:t>
            </w:r>
          </w:p>
        </w:tc>
      </w:tr>
      <w:tr w:rsidR="002119A6" w:rsidTr="00D519A5">
        <w:trPr>
          <w:cantSplit/>
        </w:trPr>
        <w:tc>
          <w:tcPr>
            <w:tcW w:w="4678" w:type="dxa"/>
            <w:vMerge/>
          </w:tcPr>
          <w:p w:rsidR="002119A6" w:rsidRDefault="002119A6"/>
        </w:tc>
        <w:tc>
          <w:tcPr>
            <w:tcW w:w="1559" w:type="dxa"/>
            <w:vAlign w:val="center"/>
          </w:tcPr>
          <w:p w:rsidR="002119A6" w:rsidRDefault="002119A6" w:rsidP="00D519A5">
            <w:pPr>
              <w:jc w:val="center"/>
              <w:rPr>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rsidR="002119A6" w:rsidRDefault="002119A6">
            <w:pPr>
              <w:rPr>
                <w:sz w:val="24"/>
              </w:rPr>
            </w:pPr>
            <w:r>
              <w:rPr>
                <w:rFonts w:hint="eastAsia"/>
                <w:sz w:val="24"/>
              </w:rPr>
              <w:t xml:space="preserve">　　全　　　　社</w:t>
            </w:r>
          </w:p>
        </w:tc>
      </w:tr>
      <w:tr w:rsidR="002119A6" w:rsidTr="00D519A5">
        <w:trPr>
          <w:cantSplit/>
        </w:trPr>
        <w:tc>
          <w:tcPr>
            <w:tcW w:w="4678" w:type="dxa"/>
            <w:vMerge/>
          </w:tcPr>
          <w:p w:rsidR="002119A6" w:rsidRDefault="002119A6"/>
        </w:tc>
        <w:tc>
          <w:tcPr>
            <w:tcW w:w="1559" w:type="dxa"/>
            <w:vAlign w:val="center"/>
          </w:tcPr>
          <w:p w:rsidR="002119A6" w:rsidRDefault="002119A6" w:rsidP="00D519A5">
            <w:pPr>
              <w:jc w:val="center"/>
              <w:rPr>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rsidR="002119A6" w:rsidRDefault="0078080E" w:rsidP="00D519A5">
            <w:pPr>
              <w:jc w:val="center"/>
              <w:rPr>
                <w:sz w:val="24"/>
              </w:rPr>
            </w:pPr>
            <w:r>
              <w:rPr>
                <w:rFonts w:hint="eastAsia"/>
                <w:sz w:val="24"/>
              </w:rPr>
              <w:t>２００５</w:t>
            </w:r>
            <w:r w:rsidR="002119A6">
              <w:rPr>
                <w:rFonts w:hint="eastAsia"/>
                <w:sz w:val="24"/>
              </w:rPr>
              <w:t>年</w:t>
            </w:r>
            <w:r w:rsidR="005B67DD">
              <w:rPr>
                <w:rFonts w:hint="eastAsia"/>
                <w:sz w:val="24"/>
              </w:rPr>
              <w:t xml:space="preserve">　２</w:t>
            </w:r>
            <w:r w:rsidR="002119A6">
              <w:rPr>
                <w:rFonts w:hint="eastAsia"/>
                <w:sz w:val="24"/>
              </w:rPr>
              <w:t>月</w:t>
            </w:r>
            <w:r w:rsidR="005B67DD">
              <w:rPr>
                <w:rFonts w:hint="eastAsia"/>
                <w:sz w:val="24"/>
              </w:rPr>
              <w:t>２</w:t>
            </w:r>
            <w:r>
              <w:rPr>
                <w:rFonts w:hint="eastAsia"/>
                <w:sz w:val="24"/>
              </w:rPr>
              <w:t>８</w:t>
            </w:r>
            <w:r w:rsidR="002119A6">
              <w:rPr>
                <w:rFonts w:hint="eastAsia"/>
                <w:sz w:val="24"/>
              </w:rPr>
              <w:t>日</w:t>
            </w:r>
          </w:p>
        </w:tc>
      </w:tr>
    </w:tbl>
    <w:p w:rsidR="002119A6" w:rsidRDefault="002119A6"/>
    <w:p w:rsidR="00985942" w:rsidRDefault="00985942" w:rsidP="00985942">
      <w:pPr>
        <w:pStyle w:val="a4"/>
        <w:tabs>
          <w:tab w:val="left" w:pos="840"/>
        </w:tabs>
        <w:rPr>
          <w:noProof/>
        </w:rPr>
      </w:pPr>
    </w:p>
    <w:p w:rsidR="00985942" w:rsidRDefault="00985942" w:rsidP="00985942">
      <w:pPr>
        <w:rPr>
          <w:noProof/>
        </w:rPr>
      </w:pPr>
      <w:r>
        <w:rPr>
          <w:rFonts w:hint="eastAsia"/>
          <w:noProof/>
        </w:rPr>
        <w:t>（目　　　的）</w:t>
      </w:r>
    </w:p>
    <w:p w:rsidR="00985942" w:rsidRDefault="00985942" w:rsidP="00985942">
      <w:pPr>
        <w:ind w:left="800" w:hangingChars="400" w:hanging="800"/>
        <w:rPr>
          <w:noProof/>
        </w:rPr>
      </w:pPr>
      <w:r>
        <w:rPr>
          <w:rFonts w:hint="eastAsia"/>
          <w:noProof/>
        </w:rPr>
        <w:t>第１条　　この規程は、経営の根幹となるコンプライアンスについての基本方針を定めるとともに、社内体制、その運用手続き、その他関係する事項を定め、コンプライアンスの推進と徹底を図ることを目的とする。</w:t>
      </w:r>
    </w:p>
    <w:p w:rsidR="00985942" w:rsidRDefault="00985942" w:rsidP="00985942">
      <w:pPr>
        <w:rPr>
          <w:noProof/>
        </w:rPr>
      </w:pPr>
    </w:p>
    <w:p w:rsidR="00985942" w:rsidRDefault="00985942" w:rsidP="00985942">
      <w:pPr>
        <w:rPr>
          <w:noProof/>
        </w:rPr>
      </w:pPr>
      <w:r>
        <w:rPr>
          <w:rFonts w:hint="eastAsia"/>
          <w:noProof/>
        </w:rPr>
        <w:t>（定　　　義）</w:t>
      </w:r>
    </w:p>
    <w:p w:rsidR="00985942" w:rsidRDefault="00985942" w:rsidP="00985942">
      <w:pPr>
        <w:rPr>
          <w:noProof/>
        </w:rPr>
      </w:pPr>
      <w:r>
        <w:rPr>
          <w:rFonts w:hint="eastAsia"/>
          <w:noProof/>
        </w:rPr>
        <w:t>第２条　　この規程における用語の定義は、次に定めるところによる。</w:t>
      </w:r>
    </w:p>
    <w:p w:rsidR="00985942" w:rsidRDefault="00985942" w:rsidP="00985942">
      <w:pPr>
        <w:ind w:leftChars="98" w:left="1396" w:hangingChars="600" w:hanging="1200"/>
        <w:rPr>
          <w:noProof/>
          <w:color w:val="FFFFFF"/>
        </w:rPr>
      </w:pPr>
      <w:r>
        <w:rPr>
          <w:rFonts w:hint="eastAsia"/>
          <w:noProof/>
        </w:rPr>
        <w:t xml:space="preserve">　　　　　</w:t>
      </w:r>
      <w:r w:rsidR="00DC61B4">
        <w:rPr>
          <w:rFonts w:hint="eastAsia"/>
          <w:noProof/>
        </w:rPr>
        <w:t xml:space="preserve">1.　</w:t>
      </w:r>
      <w:r>
        <w:rPr>
          <w:rFonts w:hint="eastAsia"/>
          <w:noProof/>
        </w:rPr>
        <w:t>「コンプライアンス」とは、国及び地方自治体の定める法律・命令・規則等（行政上の通達を含む、以下「法令等」という</w:t>
      </w:r>
      <w:r w:rsidR="004323FE">
        <w:rPr>
          <w:rFonts w:hint="eastAsia"/>
          <w:noProof/>
        </w:rPr>
        <w:t>。</w:t>
      </w:r>
      <w:r>
        <w:rPr>
          <w:rFonts w:hint="eastAsia"/>
          <w:noProof/>
        </w:rPr>
        <w:t>）、社内規程・社内規則・マニュアル等を遵守すること及び社会規範を尊重することをいう。</w:t>
      </w:r>
    </w:p>
    <w:p w:rsidR="00985942" w:rsidRDefault="00985942" w:rsidP="00985942">
      <w:pPr>
        <w:ind w:leftChars="98" w:left="1396" w:hangingChars="600" w:hanging="1200"/>
        <w:rPr>
          <w:noProof/>
        </w:rPr>
      </w:pPr>
      <w:r>
        <w:rPr>
          <w:rFonts w:hint="eastAsia"/>
          <w:noProof/>
        </w:rPr>
        <w:t xml:space="preserve">　　　　　</w:t>
      </w:r>
      <w:r w:rsidR="00DC61B4">
        <w:rPr>
          <w:rFonts w:hint="eastAsia"/>
          <w:noProof/>
        </w:rPr>
        <w:t xml:space="preserve">2.　</w:t>
      </w:r>
      <w:r>
        <w:rPr>
          <w:rFonts w:hint="eastAsia"/>
          <w:noProof/>
        </w:rPr>
        <w:t>「役員・従業員」とは、会社の</w:t>
      </w:r>
      <w:r>
        <w:rPr>
          <w:rFonts w:hint="eastAsia"/>
          <w:noProof/>
          <w:color w:val="000000"/>
        </w:rPr>
        <w:t>役員、従業員（出向者、常勤嘱託者を含む</w:t>
      </w:r>
      <w:r w:rsidR="004323FE">
        <w:rPr>
          <w:rFonts w:hint="eastAsia"/>
          <w:noProof/>
          <w:color w:val="000000"/>
        </w:rPr>
        <w:t>。</w:t>
      </w:r>
      <w:r>
        <w:rPr>
          <w:rFonts w:hint="eastAsia"/>
          <w:noProof/>
          <w:color w:val="000000"/>
        </w:rPr>
        <w:t>）</w:t>
      </w:r>
      <w:r>
        <w:rPr>
          <w:rFonts w:hint="eastAsia"/>
          <w:noProof/>
        </w:rPr>
        <w:t>をいう。</w:t>
      </w:r>
    </w:p>
    <w:p w:rsidR="00985942" w:rsidRDefault="00985942" w:rsidP="00985942">
      <w:pPr>
        <w:pStyle w:val="a4"/>
        <w:tabs>
          <w:tab w:val="left" w:pos="840"/>
        </w:tabs>
        <w:rPr>
          <w:noProof/>
        </w:rPr>
      </w:pPr>
    </w:p>
    <w:p w:rsidR="00985942" w:rsidRDefault="00985942" w:rsidP="00985942">
      <w:pPr>
        <w:pStyle w:val="a4"/>
        <w:tabs>
          <w:tab w:val="left" w:pos="840"/>
        </w:tabs>
        <w:rPr>
          <w:noProof/>
        </w:rPr>
      </w:pPr>
      <w:r>
        <w:rPr>
          <w:rFonts w:hint="eastAsia"/>
          <w:noProof/>
        </w:rPr>
        <w:t>（基本方針）</w:t>
      </w:r>
    </w:p>
    <w:p w:rsidR="00985942" w:rsidRDefault="00985942" w:rsidP="00985942">
      <w:pPr>
        <w:ind w:left="800" w:hangingChars="400" w:hanging="800"/>
        <w:rPr>
          <w:noProof/>
          <w:color w:val="FFFFFF"/>
        </w:rPr>
      </w:pPr>
      <w:r>
        <w:rPr>
          <w:rFonts w:hint="eastAsia"/>
          <w:noProof/>
        </w:rPr>
        <w:t>第３条　　会社は、公正な競争を通じて利潤を追求するとともに、広く社会にとって有用な存在であり続けるため、コンプライアンスを実践することを基本方針とする。この基本方針に則り、役員・従業員の行動規範として、「</w:t>
      </w:r>
      <w:r w:rsidR="003D15AB">
        <w:rPr>
          <w:rFonts w:hint="eastAsia"/>
          <w:noProof/>
        </w:rPr>
        <w:t>東ソーグループ</w:t>
      </w:r>
      <w:r>
        <w:rPr>
          <w:rFonts w:hint="eastAsia"/>
          <w:noProof/>
        </w:rPr>
        <w:t>行動指針」を採用する。</w:t>
      </w:r>
    </w:p>
    <w:p w:rsidR="00985942" w:rsidRPr="003D15AB" w:rsidRDefault="00985942" w:rsidP="00985942">
      <w:pPr>
        <w:rPr>
          <w:noProof/>
        </w:rPr>
      </w:pPr>
    </w:p>
    <w:p w:rsidR="00985942" w:rsidRDefault="00985942" w:rsidP="00985942">
      <w:pPr>
        <w:rPr>
          <w:noProof/>
        </w:rPr>
      </w:pPr>
      <w:r>
        <w:rPr>
          <w:rFonts w:hint="eastAsia"/>
          <w:noProof/>
        </w:rPr>
        <w:t>（役員・従業員の責務）</w:t>
      </w:r>
    </w:p>
    <w:p w:rsidR="00985942" w:rsidRDefault="00985942" w:rsidP="00985942">
      <w:pPr>
        <w:ind w:left="800" w:hangingChars="400" w:hanging="800"/>
        <w:rPr>
          <w:noProof/>
        </w:rPr>
      </w:pPr>
      <w:r>
        <w:rPr>
          <w:rFonts w:hint="eastAsia"/>
          <w:noProof/>
        </w:rPr>
        <w:t>第４条　　役員・従業員は、「</w:t>
      </w:r>
      <w:r w:rsidR="003D15AB">
        <w:rPr>
          <w:rFonts w:hint="eastAsia"/>
          <w:noProof/>
        </w:rPr>
        <w:t>東ソーグループ</w:t>
      </w:r>
      <w:r>
        <w:rPr>
          <w:rFonts w:hint="eastAsia"/>
          <w:noProof/>
        </w:rPr>
        <w:t>行動指針」の定めを遵守することはもとより、高い倫理観をもって、誠実かつ公正に一人一人自らが、コンプライアンスの実践に努めなければならない。</w:t>
      </w:r>
    </w:p>
    <w:p w:rsidR="00985942" w:rsidRPr="003D15AB" w:rsidRDefault="00985942" w:rsidP="00985942">
      <w:pPr>
        <w:pStyle w:val="a4"/>
        <w:tabs>
          <w:tab w:val="left" w:pos="840"/>
        </w:tabs>
        <w:rPr>
          <w:noProof/>
        </w:rPr>
      </w:pPr>
    </w:p>
    <w:p w:rsidR="00985942" w:rsidRDefault="00985942" w:rsidP="00985942">
      <w:pPr>
        <w:pStyle w:val="a4"/>
        <w:tabs>
          <w:tab w:val="left" w:pos="840"/>
        </w:tabs>
        <w:rPr>
          <w:noProof/>
        </w:rPr>
      </w:pPr>
      <w:r>
        <w:rPr>
          <w:rFonts w:hint="eastAsia"/>
          <w:noProof/>
        </w:rPr>
        <w:t>（コンプライアンスリーダー）</w:t>
      </w:r>
    </w:p>
    <w:p w:rsidR="00985942" w:rsidRDefault="00985942" w:rsidP="00985942">
      <w:pPr>
        <w:ind w:left="800" w:hangingChars="400" w:hanging="800"/>
        <w:rPr>
          <w:noProof/>
        </w:rPr>
      </w:pPr>
      <w:r>
        <w:rPr>
          <w:rFonts w:hint="eastAsia"/>
          <w:noProof/>
        </w:rPr>
        <w:t>第５条　　コンプライアンスの推進と徹底を図るため、コンプライアンスリーダー（以下「リーダー」という。）を置</w:t>
      </w:r>
      <w:r w:rsidR="009D78DF">
        <w:rPr>
          <w:rFonts w:hint="eastAsia"/>
          <w:noProof/>
        </w:rPr>
        <w:t>き、総務部長がこ</w:t>
      </w:r>
      <w:r w:rsidR="00AB124E">
        <w:rPr>
          <w:rFonts w:hint="eastAsia"/>
          <w:noProof/>
        </w:rPr>
        <w:t>の任</w:t>
      </w:r>
      <w:r w:rsidR="009D78DF">
        <w:rPr>
          <w:rFonts w:hint="eastAsia"/>
          <w:noProof/>
        </w:rPr>
        <w:t>にあたる</w:t>
      </w:r>
      <w:r w:rsidR="00AB124E">
        <w:rPr>
          <w:rFonts w:hint="eastAsia"/>
          <w:noProof/>
        </w:rPr>
        <w:t>ものとする</w:t>
      </w:r>
      <w:r w:rsidR="009D78DF">
        <w:rPr>
          <w:rFonts w:hint="eastAsia"/>
          <w:noProof/>
        </w:rPr>
        <w:t>。</w:t>
      </w:r>
    </w:p>
    <w:p w:rsidR="00985942" w:rsidRDefault="00985942" w:rsidP="009D78DF">
      <w:pPr>
        <w:rPr>
          <w:noProof/>
        </w:rPr>
      </w:pPr>
      <w:r>
        <w:rPr>
          <w:rFonts w:hint="eastAsia"/>
          <w:noProof/>
        </w:rPr>
        <w:t xml:space="preserve">　　　</w:t>
      </w:r>
      <w:r w:rsidR="009D78DF">
        <w:rPr>
          <w:rFonts w:hint="eastAsia"/>
          <w:noProof/>
        </w:rPr>
        <w:t>②</w:t>
      </w:r>
      <w:r>
        <w:rPr>
          <w:rFonts w:hint="eastAsia"/>
          <w:noProof/>
        </w:rPr>
        <w:t xml:space="preserve">　リーダーは、次の事項に関して企画・立案し社長に提言する。</w:t>
      </w:r>
    </w:p>
    <w:p w:rsidR="00985942" w:rsidRDefault="00DC61B4" w:rsidP="00985942">
      <w:pPr>
        <w:pStyle w:val="a4"/>
        <w:tabs>
          <w:tab w:val="left" w:pos="840"/>
        </w:tabs>
        <w:ind w:leftChars="195" w:left="390" w:firstLineChars="400" w:firstLine="800"/>
        <w:rPr>
          <w:noProof/>
        </w:rPr>
      </w:pPr>
      <w:r>
        <w:rPr>
          <w:rFonts w:hint="eastAsia"/>
          <w:noProof/>
        </w:rPr>
        <w:t xml:space="preserve">1.　</w:t>
      </w:r>
      <w:r w:rsidR="00985942">
        <w:rPr>
          <w:rFonts w:hint="eastAsia"/>
          <w:noProof/>
        </w:rPr>
        <w:t>コンプライアンス体制の構築・改変</w:t>
      </w:r>
    </w:p>
    <w:p w:rsidR="00985942" w:rsidRDefault="00985942" w:rsidP="00985942">
      <w:pPr>
        <w:pStyle w:val="a4"/>
        <w:tabs>
          <w:tab w:val="left" w:pos="840"/>
        </w:tabs>
        <w:ind w:leftChars="195" w:left="390" w:firstLineChars="200" w:firstLine="400"/>
        <w:rPr>
          <w:noProof/>
        </w:rPr>
      </w:pPr>
      <w:r>
        <w:rPr>
          <w:rFonts w:hint="eastAsia"/>
          <w:noProof/>
        </w:rPr>
        <w:t xml:space="preserve">　　</w:t>
      </w:r>
      <w:r w:rsidR="00DC61B4">
        <w:rPr>
          <w:rFonts w:hint="eastAsia"/>
          <w:noProof/>
        </w:rPr>
        <w:t xml:space="preserve">2.　</w:t>
      </w:r>
      <w:r>
        <w:rPr>
          <w:rFonts w:hint="eastAsia"/>
          <w:noProof/>
        </w:rPr>
        <w:t>「</w:t>
      </w:r>
      <w:r w:rsidR="0095233A">
        <w:rPr>
          <w:rFonts w:hint="eastAsia"/>
          <w:noProof/>
        </w:rPr>
        <w:t>東ソーグループ行動指針</w:t>
      </w:r>
      <w:r>
        <w:rPr>
          <w:rFonts w:hint="eastAsia"/>
          <w:noProof/>
        </w:rPr>
        <w:t>」</w:t>
      </w:r>
      <w:r w:rsidR="0095233A">
        <w:rPr>
          <w:rFonts w:hint="eastAsia"/>
          <w:noProof/>
        </w:rPr>
        <w:t>に</w:t>
      </w:r>
      <w:r>
        <w:rPr>
          <w:rFonts w:hint="eastAsia"/>
          <w:noProof/>
        </w:rPr>
        <w:t>関連する規程の策定・改廃</w:t>
      </w:r>
    </w:p>
    <w:p w:rsidR="00985942" w:rsidRDefault="00985942" w:rsidP="00985942">
      <w:pPr>
        <w:pStyle w:val="a4"/>
        <w:tabs>
          <w:tab w:val="left" w:pos="840"/>
        </w:tabs>
        <w:ind w:leftChars="195" w:left="390" w:firstLineChars="200" w:firstLine="400"/>
        <w:rPr>
          <w:noProof/>
        </w:rPr>
      </w:pPr>
      <w:r>
        <w:rPr>
          <w:rFonts w:hint="eastAsia"/>
          <w:noProof/>
        </w:rPr>
        <w:t xml:space="preserve">　　</w:t>
      </w:r>
      <w:r w:rsidR="00DC61B4">
        <w:rPr>
          <w:rFonts w:hint="eastAsia"/>
          <w:noProof/>
        </w:rPr>
        <w:t xml:space="preserve">3.　</w:t>
      </w:r>
      <w:r>
        <w:rPr>
          <w:rFonts w:hint="eastAsia"/>
          <w:noProof/>
        </w:rPr>
        <w:t>コンプライアンス推進のための諸施策</w:t>
      </w:r>
    </w:p>
    <w:p w:rsidR="00985942" w:rsidRDefault="00985942" w:rsidP="00985942">
      <w:pPr>
        <w:pStyle w:val="a4"/>
        <w:tabs>
          <w:tab w:val="left" w:pos="840"/>
        </w:tabs>
        <w:rPr>
          <w:noProof/>
        </w:rPr>
      </w:pPr>
      <w:r>
        <w:rPr>
          <w:rFonts w:hint="eastAsia"/>
          <w:noProof/>
        </w:rPr>
        <w:t xml:space="preserve">　　　</w:t>
      </w:r>
      <w:r w:rsidR="009D78DF">
        <w:rPr>
          <w:rFonts w:hint="eastAsia"/>
          <w:noProof/>
        </w:rPr>
        <w:t>③</w:t>
      </w:r>
      <w:r>
        <w:rPr>
          <w:rFonts w:hint="eastAsia"/>
          <w:noProof/>
        </w:rPr>
        <w:t xml:space="preserve">　リーダーは、次の事項に関して企画・立案のうえ推進・実行する。</w:t>
      </w:r>
    </w:p>
    <w:p w:rsidR="00985942" w:rsidRDefault="00985942" w:rsidP="00985942">
      <w:pPr>
        <w:pStyle w:val="a4"/>
        <w:tabs>
          <w:tab w:val="left" w:pos="840"/>
        </w:tabs>
        <w:ind w:left="195"/>
        <w:rPr>
          <w:noProof/>
        </w:rPr>
      </w:pPr>
      <w:r>
        <w:rPr>
          <w:rFonts w:hint="eastAsia"/>
          <w:noProof/>
        </w:rPr>
        <w:t xml:space="preserve">　　　　　</w:t>
      </w:r>
      <w:r w:rsidR="00DC61B4">
        <w:rPr>
          <w:rFonts w:hint="eastAsia"/>
          <w:noProof/>
        </w:rPr>
        <w:t xml:space="preserve">1.　</w:t>
      </w:r>
      <w:r>
        <w:rPr>
          <w:rFonts w:hint="eastAsia"/>
          <w:noProof/>
        </w:rPr>
        <w:t>コンプライアンス教育計画の策定と教育の実施</w:t>
      </w:r>
    </w:p>
    <w:p w:rsidR="00985942" w:rsidRDefault="00985942" w:rsidP="00985942">
      <w:pPr>
        <w:pStyle w:val="a4"/>
        <w:tabs>
          <w:tab w:val="left" w:pos="840"/>
        </w:tabs>
        <w:ind w:left="195"/>
        <w:rPr>
          <w:noProof/>
        </w:rPr>
      </w:pPr>
      <w:r>
        <w:rPr>
          <w:rFonts w:hint="eastAsia"/>
          <w:noProof/>
        </w:rPr>
        <w:t xml:space="preserve">　　　　　</w:t>
      </w:r>
      <w:r w:rsidR="00DC61B4">
        <w:rPr>
          <w:rFonts w:hint="eastAsia"/>
          <w:noProof/>
        </w:rPr>
        <w:t xml:space="preserve">2.　</w:t>
      </w:r>
      <w:r>
        <w:rPr>
          <w:rFonts w:hint="eastAsia"/>
          <w:noProof/>
        </w:rPr>
        <w:t>コンプライアンス推進状況の調査・把握</w:t>
      </w:r>
    </w:p>
    <w:p w:rsidR="00985942" w:rsidRDefault="00985942" w:rsidP="00985942">
      <w:pPr>
        <w:pStyle w:val="a4"/>
        <w:tabs>
          <w:tab w:val="left" w:pos="840"/>
        </w:tabs>
        <w:rPr>
          <w:noProof/>
        </w:rPr>
      </w:pPr>
      <w:r>
        <w:rPr>
          <w:rFonts w:hint="eastAsia"/>
          <w:noProof/>
        </w:rPr>
        <w:t xml:space="preserve">　　　　　　</w:t>
      </w:r>
      <w:r w:rsidR="00DC61B4">
        <w:rPr>
          <w:rFonts w:hint="eastAsia"/>
          <w:noProof/>
        </w:rPr>
        <w:t xml:space="preserve">3.　</w:t>
      </w:r>
      <w:r>
        <w:rPr>
          <w:rFonts w:hint="eastAsia"/>
          <w:noProof/>
        </w:rPr>
        <w:t>その他社長が指示するコンプライアンス推進に関する事項</w:t>
      </w:r>
    </w:p>
    <w:p w:rsidR="00985942" w:rsidRDefault="00985942" w:rsidP="00985942">
      <w:pPr>
        <w:rPr>
          <w:noProof/>
        </w:rPr>
      </w:pPr>
    </w:p>
    <w:p w:rsidR="00985942" w:rsidRDefault="00985942" w:rsidP="00985942">
      <w:pPr>
        <w:rPr>
          <w:noProof/>
        </w:rPr>
      </w:pPr>
      <w:r>
        <w:rPr>
          <w:rFonts w:hint="eastAsia"/>
          <w:noProof/>
        </w:rPr>
        <w:t>（コンプライアンス事務局）</w:t>
      </w:r>
    </w:p>
    <w:p w:rsidR="00985942" w:rsidRDefault="00985942" w:rsidP="00985942">
      <w:pPr>
        <w:ind w:left="800" w:hangingChars="400" w:hanging="800"/>
        <w:rPr>
          <w:noProof/>
        </w:rPr>
      </w:pPr>
      <w:r>
        <w:rPr>
          <w:rFonts w:hint="eastAsia"/>
          <w:noProof/>
        </w:rPr>
        <w:t>第６条　　リーダーに意見を具申し、リーダーの指示にしたがってコンプライアンス活動を推進するために、コンプライアンス事務局（以下「事務局」という。）を総務部総務課に置く。</w:t>
      </w:r>
    </w:p>
    <w:p w:rsidR="00985942" w:rsidRDefault="00985942" w:rsidP="00985942">
      <w:pPr>
        <w:pStyle w:val="a4"/>
        <w:tabs>
          <w:tab w:val="left" w:pos="840"/>
        </w:tabs>
        <w:rPr>
          <w:noProof/>
        </w:rPr>
      </w:pPr>
      <w:r>
        <w:rPr>
          <w:rFonts w:hint="eastAsia"/>
          <w:noProof/>
        </w:rPr>
        <w:t xml:space="preserve">　　　　　事務局の業務は次のとおりとする。</w:t>
      </w:r>
    </w:p>
    <w:p w:rsidR="00985942" w:rsidRDefault="00985942" w:rsidP="00985942">
      <w:pPr>
        <w:ind w:left="210"/>
        <w:rPr>
          <w:noProof/>
        </w:rPr>
      </w:pPr>
      <w:r>
        <w:rPr>
          <w:rFonts w:hint="eastAsia"/>
          <w:noProof/>
        </w:rPr>
        <w:t xml:space="preserve">　　　　　</w:t>
      </w:r>
      <w:r w:rsidR="00DC61B4">
        <w:rPr>
          <w:rFonts w:hint="eastAsia"/>
          <w:noProof/>
        </w:rPr>
        <w:t xml:space="preserve">1.　</w:t>
      </w:r>
      <w:r>
        <w:rPr>
          <w:rFonts w:hint="eastAsia"/>
          <w:noProof/>
        </w:rPr>
        <w:t>リーダーへの提案</w:t>
      </w:r>
    </w:p>
    <w:p w:rsidR="00985942" w:rsidRDefault="00985942" w:rsidP="00985942">
      <w:pPr>
        <w:ind w:left="210"/>
        <w:rPr>
          <w:noProof/>
        </w:rPr>
      </w:pPr>
      <w:r>
        <w:rPr>
          <w:rFonts w:hint="eastAsia"/>
          <w:noProof/>
        </w:rPr>
        <w:t xml:space="preserve">　　　　　</w:t>
      </w:r>
      <w:r w:rsidR="00DC61B4">
        <w:rPr>
          <w:rFonts w:hint="eastAsia"/>
          <w:noProof/>
        </w:rPr>
        <w:t xml:space="preserve">2.　</w:t>
      </w:r>
      <w:r>
        <w:rPr>
          <w:rFonts w:hint="eastAsia"/>
          <w:noProof/>
        </w:rPr>
        <w:t>リーダー指示事項の推進</w:t>
      </w:r>
    </w:p>
    <w:p w:rsidR="00985942" w:rsidRDefault="00985942" w:rsidP="00985942">
      <w:pPr>
        <w:ind w:left="210"/>
        <w:rPr>
          <w:noProof/>
        </w:rPr>
      </w:pPr>
      <w:r>
        <w:rPr>
          <w:rFonts w:hint="eastAsia"/>
          <w:noProof/>
        </w:rPr>
        <w:t xml:space="preserve">　　　　　</w:t>
      </w:r>
      <w:r w:rsidR="00DC61B4">
        <w:rPr>
          <w:rFonts w:hint="eastAsia"/>
          <w:noProof/>
        </w:rPr>
        <w:t xml:space="preserve">3.　</w:t>
      </w:r>
      <w:r>
        <w:rPr>
          <w:rFonts w:hint="eastAsia"/>
          <w:noProof/>
        </w:rPr>
        <w:t>リーダー諮問事項の検討</w:t>
      </w:r>
    </w:p>
    <w:p w:rsidR="00985942" w:rsidRDefault="00985942" w:rsidP="00985942">
      <w:pPr>
        <w:ind w:left="210"/>
        <w:rPr>
          <w:noProof/>
        </w:rPr>
      </w:pPr>
      <w:r>
        <w:rPr>
          <w:rFonts w:hint="eastAsia"/>
          <w:noProof/>
        </w:rPr>
        <w:t xml:space="preserve">　　　　　</w:t>
      </w:r>
      <w:r w:rsidR="00DC61B4">
        <w:rPr>
          <w:rFonts w:hint="eastAsia"/>
          <w:noProof/>
        </w:rPr>
        <w:t xml:space="preserve">4.　</w:t>
      </w:r>
      <w:r>
        <w:rPr>
          <w:rFonts w:hint="eastAsia"/>
          <w:noProof/>
        </w:rPr>
        <w:t>調査事項のリーダーへの報告</w:t>
      </w:r>
    </w:p>
    <w:p w:rsidR="00985942" w:rsidRDefault="00985942" w:rsidP="00985942">
      <w:pPr>
        <w:ind w:left="210"/>
        <w:rPr>
          <w:noProof/>
        </w:rPr>
      </w:pPr>
      <w:r>
        <w:rPr>
          <w:rFonts w:hint="eastAsia"/>
          <w:noProof/>
        </w:rPr>
        <w:t xml:space="preserve">　　　　　</w:t>
      </w:r>
      <w:r w:rsidR="00DC61B4">
        <w:rPr>
          <w:rFonts w:hint="eastAsia"/>
          <w:noProof/>
        </w:rPr>
        <w:t xml:space="preserve">5.　</w:t>
      </w:r>
      <w:r>
        <w:rPr>
          <w:rFonts w:hint="eastAsia"/>
          <w:noProof/>
        </w:rPr>
        <w:t>その他コンプライアンス推進に関する事項</w:t>
      </w:r>
    </w:p>
    <w:p w:rsidR="00B94830" w:rsidRDefault="00B94830" w:rsidP="00985942">
      <w:pPr>
        <w:rPr>
          <w:noProof/>
        </w:rPr>
      </w:pPr>
    </w:p>
    <w:p w:rsidR="00985942" w:rsidRDefault="00985942" w:rsidP="00985942">
      <w:pPr>
        <w:rPr>
          <w:noProof/>
        </w:rPr>
      </w:pPr>
      <w:r>
        <w:rPr>
          <w:rFonts w:hint="eastAsia"/>
          <w:noProof/>
        </w:rPr>
        <w:t>（部門担当者）</w:t>
      </w:r>
    </w:p>
    <w:p w:rsidR="00985942" w:rsidRDefault="00985942" w:rsidP="00985942">
      <w:pPr>
        <w:rPr>
          <w:noProof/>
        </w:rPr>
      </w:pPr>
      <w:r>
        <w:rPr>
          <w:rFonts w:hint="eastAsia"/>
          <w:noProof/>
        </w:rPr>
        <w:t>第７条　　コンプライアンス推進のため、部門担当者を置く。部門担当者は、各部</w:t>
      </w:r>
      <w:r w:rsidR="00A92F16" w:rsidRPr="007F7B42">
        <w:rPr>
          <w:rFonts w:hAnsi="ＭＳ 明朝" w:hint="eastAsia"/>
          <w:noProof/>
        </w:rPr>
        <w:t>・課</w:t>
      </w:r>
      <w:r w:rsidR="00404CAF">
        <w:rPr>
          <w:rFonts w:hint="eastAsia"/>
          <w:noProof/>
        </w:rPr>
        <w:t>・</w:t>
      </w:r>
      <w:r w:rsidR="00B94830">
        <w:rPr>
          <w:rFonts w:hint="eastAsia"/>
          <w:noProof/>
        </w:rPr>
        <w:t>室</w:t>
      </w:r>
      <w:r>
        <w:rPr>
          <w:rFonts w:hint="eastAsia"/>
          <w:noProof/>
        </w:rPr>
        <w:t>長とする。</w:t>
      </w:r>
    </w:p>
    <w:p w:rsidR="00985942" w:rsidRDefault="00985942" w:rsidP="00985942">
      <w:pPr>
        <w:rPr>
          <w:noProof/>
        </w:rPr>
      </w:pPr>
      <w:r>
        <w:rPr>
          <w:rFonts w:hint="eastAsia"/>
          <w:noProof/>
        </w:rPr>
        <w:t xml:space="preserve">　　　　　部門担当者は、リーダーの指示に従い次の業務を行う。</w:t>
      </w:r>
    </w:p>
    <w:p w:rsidR="00985942" w:rsidRDefault="00985942" w:rsidP="00985942">
      <w:pPr>
        <w:ind w:left="210"/>
        <w:rPr>
          <w:noProof/>
        </w:rPr>
      </w:pPr>
      <w:r>
        <w:rPr>
          <w:rFonts w:hint="eastAsia"/>
          <w:noProof/>
        </w:rPr>
        <w:lastRenderedPageBreak/>
        <w:t xml:space="preserve">　　　　　</w:t>
      </w:r>
      <w:r w:rsidR="00DC61B4">
        <w:rPr>
          <w:rFonts w:hint="eastAsia"/>
          <w:noProof/>
        </w:rPr>
        <w:t xml:space="preserve">1.　</w:t>
      </w:r>
      <w:r>
        <w:rPr>
          <w:rFonts w:hint="eastAsia"/>
          <w:noProof/>
        </w:rPr>
        <w:t>部門内のコンプライアンス活動の推進</w:t>
      </w:r>
    </w:p>
    <w:p w:rsidR="00985942" w:rsidRDefault="00DC61B4" w:rsidP="00985942">
      <w:pPr>
        <w:ind w:leftChars="195" w:left="390" w:firstLineChars="400" w:firstLine="800"/>
        <w:rPr>
          <w:noProof/>
        </w:rPr>
      </w:pPr>
      <w:r>
        <w:rPr>
          <w:rFonts w:hint="eastAsia"/>
          <w:noProof/>
        </w:rPr>
        <w:t xml:space="preserve">2.　</w:t>
      </w:r>
      <w:r w:rsidR="00985942">
        <w:rPr>
          <w:rFonts w:hint="eastAsia"/>
          <w:noProof/>
        </w:rPr>
        <w:t>部門内のコンプライアンス教育計画の策定及び教育の推進</w:t>
      </w:r>
    </w:p>
    <w:p w:rsidR="00985942" w:rsidRDefault="00DC61B4" w:rsidP="00985942">
      <w:pPr>
        <w:ind w:leftChars="195" w:left="390" w:firstLineChars="400" w:firstLine="800"/>
        <w:rPr>
          <w:noProof/>
        </w:rPr>
      </w:pPr>
      <w:r>
        <w:rPr>
          <w:rFonts w:hint="eastAsia"/>
          <w:noProof/>
        </w:rPr>
        <w:t xml:space="preserve">3.　</w:t>
      </w:r>
      <w:r w:rsidR="00985942">
        <w:rPr>
          <w:rFonts w:hint="eastAsia"/>
          <w:noProof/>
        </w:rPr>
        <w:t>実施状況の確認とリーダーへの報告</w:t>
      </w:r>
    </w:p>
    <w:p w:rsidR="00985942" w:rsidRDefault="00DC61B4" w:rsidP="00985942">
      <w:pPr>
        <w:ind w:leftChars="195" w:left="390" w:firstLineChars="400" w:firstLine="800"/>
        <w:rPr>
          <w:noProof/>
        </w:rPr>
      </w:pPr>
      <w:r>
        <w:rPr>
          <w:rFonts w:hint="eastAsia"/>
          <w:noProof/>
        </w:rPr>
        <w:t xml:space="preserve">4.　</w:t>
      </w:r>
      <w:r w:rsidR="00985942">
        <w:rPr>
          <w:rFonts w:hint="eastAsia"/>
          <w:noProof/>
        </w:rPr>
        <w:t>コンプライアンスに関する意見、提案のまとめ</w:t>
      </w:r>
    </w:p>
    <w:p w:rsidR="00985942" w:rsidRDefault="00DC61B4" w:rsidP="00985942">
      <w:pPr>
        <w:ind w:leftChars="195" w:left="390" w:firstLineChars="400" w:firstLine="800"/>
        <w:rPr>
          <w:noProof/>
        </w:rPr>
      </w:pPr>
      <w:r>
        <w:rPr>
          <w:rFonts w:hint="eastAsia"/>
          <w:noProof/>
        </w:rPr>
        <w:t xml:space="preserve">5.　</w:t>
      </w:r>
      <w:r w:rsidR="00985942">
        <w:rPr>
          <w:rFonts w:hint="eastAsia"/>
          <w:noProof/>
        </w:rPr>
        <w:t>問題事項の把握</w:t>
      </w:r>
    </w:p>
    <w:p w:rsidR="00985942" w:rsidRDefault="00DC61B4" w:rsidP="00985942">
      <w:pPr>
        <w:ind w:leftChars="195" w:left="390" w:firstLineChars="400" w:firstLine="800"/>
        <w:rPr>
          <w:noProof/>
        </w:rPr>
      </w:pPr>
      <w:r>
        <w:rPr>
          <w:rFonts w:hint="eastAsia"/>
          <w:noProof/>
        </w:rPr>
        <w:t xml:space="preserve">6.　</w:t>
      </w:r>
      <w:r w:rsidR="00985942">
        <w:rPr>
          <w:rFonts w:hint="eastAsia"/>
          <w:noProof/>
        </w:rPr>
        <w:t>その他部門内コンプライアンスに関する事項</w:t>
      </w:r>
    </w:p>
    <w:p w:rsidR="00985942" w:rsidRDefault="00985942" w:rsidP="00985942">
      <w:pPr>
        <w:pStyle w:val="a4"/>
        <w:tabs>
          <w:tab w:val="left" w:pos="840"/>
        </w:tabs>
        <w:rPr>
          <w:noProof/>
        </w:rPr>
      </w:pPr>
    </w:p>
    <w:p w:rsidR="00985942" w:rsidRDefault="00985942" w:rsidP="00985942">
      <w:pPr>
        <w:pStyle w:val="a4"/>
        <w:tabs>
          <w:tab w:val="left" w:pos="840"/>
        </w:tabs>
        <w:rPr>
          <w:noProof/>
        </w:rPr>
      </w:pPr>
      <w:r>
        <w:rPr>
          <w:rFonts w:hint="eastAsia"/>
          <w:noProof/>
        </w:rPr>
        <w:t>（コンプライアンス教育）</w:t>
      </w:r>
    </w:p>
    <w:p w:rsidR="00985942" w:rsidRDefault="00985942" w:rsidP="00985942">
      <w:pPr>
        <w:rPr>
          <w:noProof/>
        </w:rPr>
      </w:pPr>
      <w:r>
        <w:rPr>
          <w:rFonts w:hint="eastAsia"/>
          <w:noProof/>
        </w:rPr>
        <w:t>第</w:t>
      </w:r>
      <w:r>
        <w:rPr>
          <w:rFonts w:ascii="ＭＳ ゴシック" w:hint="eastAsia"/>
          <w:noProof/>
        </w:rPr>
        <w:t>８</w:t>
      </w:r>
      <w:r>
        <w:rPr>
          <w:rFonts w:hint="eastAsia"/>
          <w:noProof/>
        </w:rPr>
        <w:t>条　　リーダー及び部門担当者は、コンプライアンス教育の推進に努めなければならない。</w:t>
      </w:r>
    </w:p>
    <w:p w:rsidR="00985942" w:rsidRDefault="00985942" w:rsidP="00985942">
      <w:pPr>
        <w:rPr>
          <w:noProof/>
        </w:rPr>
      </w:pPr>
      <w:r>
        <w:rPr>
          <w:rFonts w:hint="eastAsia"/>
          <w:noProof/>
        </w:rPr>
        <w:t xml:space="preserve">　　　②　リーダーは、適切と考える部門に、教育計画に従い教育の実施を委託することができる。</w:t>
      </w:r>
    </w:p>
    <w:p w:rsidR="00985942" w:rsidRDefault="00985942" w:rsidP="00985942">
      <w:pPr>
        <w:rPr>
          <w:noProof/>
        </w:rPr>
      </w:pPr>
      <w:r>
        <w:rPr>
          <w:rFonts w:hint="eastAsia"/>
          <w:noProof/>
        </w:rPr>
        <w:t xml:space="preserve">　　　③　教育の目的は次のとおりとする。</w:t>
      </w:r>
    </w:p>
    <w:p w:rsidR="00985942" w:rsidRDefault="00985942" w:rsidP="00985942">
      <w:pPr>
        <w:rPr>
          <w:noProof/>
        </w:rPr>
      </w:pPr>
      <w:r>
        <w:rPr>
          <w:rFonts w:hint="eastAsia"/>
          <w:noProof/>
        </w:rPr>
        <w:t xml:space="preserve">　　　　　　</w:t>
      </w:r>
      <w:r w:rsidR="00DC61B4">
        <w:rPr>
          <w:rFonts w:hint="eastAsia"/>
          <w:noProof/>
        </w:rPr>
        <w:t xml:space="preserve">1.　</w:t>
      </w:r>
      <w:r>
        <w:rPr>
          <w:rFonts w:hint="eastAsia"/>
          <w:noProof/>
        </w:rPr>
        <w:t>コンプライアンスへの関心を高めること</w:t>
      </w:r>
    </w:p>
    <w:p w:rsidR="00985942" w:rsidRDefault="00985942" w:rsidP="00985942">
      <w:pPr>
        <w:rPr>
          <w:noProof/>
        </w:rPr>
      </w:pPr>
      <w:r>
        <w:rPr>
          <w:rFonts w:hint="eastAsia"/>
          <w:noProof/>
        </w:rPr>
        <w:t xml:space="preserve">　　　　　　</w:t>
      </w:r>
      <w:r w:rsidR="00DC61B4">
        <w:rPr>
          <w:rFonts w:hint="eastAsia"/>
          <w:noProof/>
        </w:rPr>
        <w:t xml:space="preserve">2.　</w:t>
      </w:r>
      <w:r>
        <w:rPr>
          <w:rFonts w:hint="eastAsia"/>
          <w:noProof/>
        </w:rPr>
        <w:t>コンプライアンスについての正しい知識を付与すること</w:t>
      </w:r>
    </w:p>
    <w:p w:rsidR="00985942" w:rsidRDefault="00985942" w:rsidP="00985942">
      <w:pPr>
        <w:rPr>
          <w:noProof/>
        </w:rPr>
      </w:pPr>
      <w:r>
        <w:rPr>
          <w:rFonts w:hint="eastAsia"/>
          <w:noProof/>
        </w:rPr>
        <w:t xml:space="preserve">　　　　　　</w:t>
      </w:r>
      <w:r w:rsidR="00DC61B4">
        <w:rPr>
          <w:rFonts w:hint="eastAsia"/>
          <w:noProof/>
        </w:rPr>
        <w:t xml:space="preserve">3.　</w:t>
      </w:r>
      <w:r>
        <w:rPr>
          <w:rFonts w:hint="eastAsia"/>
          <w:noProof/>
        </w:rPr>
        <w:t>法令の趣旨、内容を十分に理解させること</w:t>
      </w:r>
    </w:p>
    <w:p w:rsidR="00985942" w:rsidRDefault="00985942" w:rsidP="00985942">
      <w:pPr>
        <w:rPr>
          <w:noProof/>
        </w:rPr>
      </w:pPr>
    </w:p>
    <w:p w:rsidR="00985942" w:rsidRDefault="00985942" w:rsidP="00985942">
      <w:pPr>
        <w:rPr>
          <w:noProof/>
        </w:rPr>
      </w:pPr>
      <w:r>
        <w:rPr>
          <w:rFonts w:hint="eastAsia"/>
          <w:noProof/>
        </w:rPr>
        <w:t>（相</w:t>
      </w:r>
      <w:r w:rsidR="00D519A5">
        <w:rPr>
          <w:rFonts w:hint="eastAsia"/>
          <w:noProof/>
        </w:rPr>
        <w:t xml:space="preserve">　</w:t>
      </w:r>
      <w:r>
        <w:rPr>
          <w:rFonts w:hint="eastAsia"/>
          <w:noProof/>
        </w:rPr>
        <w:t>談）</w:t>
      </w:r>
    </w:p>
    <w:p w:rsidR="00985942" w:rsidRDefault="00985942" w:rsidP="00985942">
      <w:pPr>
        <w:ind w:left="800" w:hangingChars="400" w:hanging="800"/>
        <w:rPr>
          <w:noProof/>
        </w:rPr>
      </w:pPr>
      <w:r>
        <w:rPr>
          <w:rFonts w:hint="eastAsia"/>
          <w:noProof/>
        </w:rPr>
        <w:t>第</w:t>
      </w:r>
      <w:r>
        <w:rPr>
          <w:rFonts w:ascii="ＭＳ ゴシック" w:hint="eastAsia"/>
          <w:noProof/>
        </w:rPr>
        <w:t>９</w:t>
      </w:r>
      <w:r>
        <w:rPr>
          <w:rFonts w:hint="eastAsia"/>
          <w:noProof/>
        </w:rPr>
        <w:t>条　　従業員は、自らの行動や意思決定がコンプライアンスに違反するかどうかの判断に迷うとき及び社内でコンプライアンスに違反若しくは違反のおそれがあることを知ったときは、上　　　　司に相談しなければならない。</w:t>
      </w:r>
    </w:p>
    <w:p w:rsidR="00985942" w:rsidRDefault="00985942" w:rsidP="00985942">
      <w:pPr>
        <w:ind w:left="800" w:hangingChars="400" w:hanging="800"/>
        <w:rPr>
          <w:noProof/>
        </w:rPr>
      </w:pPr>
      <w:r>
        <w:rPr>
          <w:rFonts w:hint="eastAsia"/>
          <w:noProof/>
        </w:rPr>
        <w:t xml:space="preserve">　　　②　コンプライアンスに違反若しくは違反のおそれがあることに関する相談を受けた上司は、速やかにリーダーに報告しなければならない。</w:t>
      </w:r>
    </w:p>
    <w:p w:rsidR="00985942" w:rsidRDefault="00985942" w:rsidP="00985942">
      <w:pPr>
        <w:rPr>
          <w:noProof/>
        </w:rPr>
      </w:pPr>
    </w:p>
    <w:p w:rsidR="00985942" w:rsidRDefault="00985942" w:rsidP="00985942">
      <w:pPr>
        <w:rPr>
          <w:noProof/>
        </w:rPr>
      </w:pPr>
      <w:r>
        <w:rPr>
          <w:rFonts w:hint="eastAsia"/>
          <w:noProof/>
        </w:rPr>
        <w:t>（コンプライアンス相談窓口）</w:t>
      </w:r>
    </w:p>
    <w:p w:rsidR="0088754C" w:rsidRDefault="00985942" w:rsidP="00404CAF">
      <w:pPr>
        <w:ind w:left="1000" w:hangingChars="500" w:hanging="1000"/>
        <w:rPr>
          <w:noProof/>
        </w:rPr>
      </w:pPr>
      <w:r>
        <w:rPr>
          <w:rFonts w:hint="eastAsia"/>
          <w:noProof/>
        </w:rPr>
        <w:t>第10条　　何らかの理由で前条の相談が困難な場合には、従業員は、別に定めるコンプライアンス相談</w:t>
      </w:r>
    </w:p>
    <w:p w:rsidR="00985942" w:rsidRDefault="0088754C" w:rsidP="00404CAF">
      <w:pPr>
        <w:ind w:left="1000" w:hangingChars="500" w:hanging="1000"/>
        <w:rPr>
          <w:noProof/>
        </w:rPr>
      </w:pPr>
      <w:r>
        <w:rPr>
          <w:rFonts w:hint="eastAsia"/>
          <w:noProof/>
        </w:rPr>
        <w:t xml:space="preserve">         </w:t>
      </w:r>
      <w:r w:rsidR="00985942">
        <w:rPr>
          <w:rFonts w:hint="eastAsia"/>
          <w:noProof/>
        </w:rPr>
        <w:t>窓口運用基準に従い、会社が設けるコンプライアンス相談窓口に通報することができる。</w:t>
      </w:r>
    </w:p>
    <w:p w:rsidR="00985942" w:rsidRDefault="00985942" w:rsidP="00985942">
      <w:pPr>
        <w:rPr>
          <w:noProof/>
        </w:rPr>
      </w:pPr>
    </w:p>
    <w:p w:rsidR="00985942" w:rsidRDefault="00985942" w:rsidP="00985942">
      <w:pPr>
        <w:rPr>
          <w:noProof/>
        </w:rPr>
      </w:pPr>
      <w:r>
        <w:rPr>
          <w:rFonts w:hint="eastAsia"/>
          <w:noProof/>
        </w:rPr>
        <w:t>（監</w:t>
      </w:r>
      <w:r w:rsidR="00D519A5">
        <w:rPr>
          <w:rFonts w:hint="eastAsia"/>
          <w:noProof/>
        </w:rPr>
        <w:t xml:space="preserve">　</w:t>
      </w:r>
      <w:r>
        <w:rPr>
          <w:rFonts w:hint="eastAsia"/>
          <w:noProof/>
        </w:rPr>
        <w:t>査）</w:t>
      </w:r>
    </w:p>
    <w:p w:rsidR="00985942" w:rsidRDefault="004323FE" w:rsidP="00985942">
      <w:pPr>
        <w:rPr>
          <w:noProof/>
        </w:rPr>
      </w:pPr>
      <w:r w:rsidRPr="00427FBC">
        <w:rPr>
          <w:rFonts w:hAnsi="ＭＳ 明朝" w:hint="eastAsia"/>
          <w:noProof/>
        </w:rPr>
        <w:t>第1</w:t>
      </w:r>
      <w:r w:rsidR="00427FBC" w:rsidRPr="00427FBC">
        <w:rPr>
          <w:rFonts w:hAnsi="ＭＳ 明朝" w:hint="eastAsia"/>
          <w:noProof/>
        </w:rPr>
        <w:t>1</w:t>
      </w:r>
      <w:r w:rsidRPr="00427FBC">
        <w:rPr>
          <w:rFonts w:hAnsi="ＭＳ 明朝" w:hint="eastAsia"/>
          <w:noProof/>
        </w:rPr>
        <w:t>条</w:t>
      </w:r>
      <w:r w:rsidR="00985942">
        <w:rPr>
          <w:rFonts w:hint="eastAsia"/>
          <w:noProof/>
        </w:rPr>
        <w:t xml:space="preserve">　　各部門は、コンプライアンスの徹底、改善のため自己チェックを行わなければならない。</w:t>
      </w:r>
    </w:p>
    <w:p w:rsidR="00985942" w:rsidRDefault="00985942" w:rsidP="00404CAF">
      <w:pPr>
        <w:ind w:left="900" w:hangingChars="450" w:hanging="900"/>
        <w:rPr>
          <w:noProof/>
        </w:rPr>
      </w:pPr>
      <w:r>
        <w:rPr>
          <w:rFonts w:hint="eastAsia"/>
          <w:noProof/>
        </w:rPr>
        <w:t xml:space="preserve">　　　</w:t>
      </w:r>
      <w:r w:rsidR="00404CAF">
        <w:rPr>
          <w:rFonts w:hint="eastAsia"/>
          <w:noProof/>
        </w:rPr>
        <w:t xml:space="preserve"> </w:t>
      </w:r>
      <w:r>
        <w:rPr>
          <w:rFonts w:hint="eastAsia"/>
          <w:noProof/>
        </w:rPr>
        <w:t>②　リーダーは、コンプライアンスの推進及び徹底が本規程に基づき適正に実施されているかについて監査を行う。</w:t>
      </w:r>
    </w:p>
    <w:p w:rsidR="00D519A5" w:rsidRDefault="00D519A5" w:rsidP="00985942">
      <w:pPr>
        <w:rPr>
          <w:noProof/>
        </w:rPr>
      </w:pPr>
    </w:p>
    <w:p w:rsidR="00985942" w:rsidRDefault="00985942" w:rsidP="00985942">
      <w:pPr>
        <w:rPr>
          <w:noProof/>
        </w:rPr>
      </w:pPr>
      <w:r>
        <w:rPr>
          <w:rFonts w:hint="eastAsia"/>
          <w:noProof/>
        </w:rPr>
        <w:t>（規程の管理）</w:t>
      </w:r>
    </w:p>
    <w:p w:rsidR="00985942" w:rsidRDefault="00985942" w:rsidP="00985942">
      <w:pPr>
        <w:rPr>
          <w:noProof/>
        </w:rPr>
      </w:pPr>
      <w:r w:rsidRPr="00427FBC">
        <w:rPr>
          <w:rFonts w:hAnsi="ＭＳ 明朝" w:hint="eastAsia"/>
          <w:noProof/>
        </w:rPr>
        <w:t>第1</w:t>
      </w:r>
      <w:r w:rsidR="00427FBC">
        <w:rPr>
          <w:rFonts w:hAnsi="ＭＳ 明朝" w:hint="eastAsia"/>
          <w:noProof/>
        </w:rPr>
        <w:t>2</w:t>
      </w:r>
      <w:r w:rsidRPr="00427FBC">
        <w:rPr>
          <w:rFonts w:hAnsi="ＭＳ 明朝" w:hint="eastAsia"/>
          <w:noProof/>
        </w:rPr>
        <w:t>条</w:t>
      </w:r>
      <w:r>
        <w:rPr>
          <w:rFonts w:hint="eastAsia"/>
          <w:noProof/>
        </w:rPr>
        <w:t xml:space="preserve">　　この規程の管理は、</w:t>
      </w:r>
      <w:r w:rsidR="00930CA6">
        <w:rPr>
          <w:rFonts w:hint="eastAsia"/>
          <w:noProof/>
        </w:rPr>
        <w:t>総務部長</w:t>
      </w:r>
      <w:r>
        <w:rPr>
          <w:rFonts w:hint="eastAsia"/>
          <w:noProof/>
        </w:rPr>
        <w:t>が行う。</w:t>
      </w:r>
    </w:p>
    <w:p w:rsidR="008858DE" w:rsidRDefault="008858DE" w:rsidP="00985942">
      <w:pPr>
        <w:jc w:val="center"/>
        <w:rPr>
          <w:noProof/>
        </w:rPr>
      </w:pPr>
    </w:p>
    <w:p w:rsidR="008858DE" w:rsidRDefault="008858DE" w:rsidP="00985942">
      <w:pPr>
        <w:jc w:val="center"/>
        <w:rPr>
          <w:noProof/>
        </w:rPr>
      </w:pPr>
    </w:p>
    <w:p w:rsidR="00985942" w:rsidRDefault="00985942" w:rsidP="00985942">
      <w:pPr>
        <w:jc w:val="center"/>
        <w:rPr>
          <w:noProof/>
        </w:rPr>
      </w:pPr>
      <w:r>
        <w:rPr>
          <w:rFonts w:hint="eastAsia"/>
          <w:noProof/>
        </w:rPr>
        <w:t>付　　　則</w:t>
      </w:r>
    </w:p>
    <w:p w:rsidR="00985942" w:rsidRDefault="00985942" w:rsidP="00985942">
      <w:pPr>
        <w:jc w:val="center"/>
        <w:rPr>
          <w:noProof/>
        </w:rPr>
      </w:pPr>
    </w:p>
    <w:p w:rsidR="00985942" w:rsidRDefault="00C458D2" w:rsidP="00985942">
      <w:pPr>
        <w:rPr>
          <w:noProof/>
        </w:rPr>
      </w:pPr>
      <w:r>
        <w:rPr>
          <w:rFonts w:hint="eastAsia"/>
          <w:noProof/>
        </w:rPr>
        <w:t xml:space="preserve">①　</w:t>
      </w:r>
      <w:r w:rsidR="00985942">
        <w:rPr>
          <w:rFonts w:hint="eastAsia"/>
          <w:noProof/>
        </w:rPr>
        <w:t>この規程は、２００５年　２</w:t>
      </w:r>
      <w:r w:rsidR="00985942">
        <w:rPr>
          <w:rFonts w:ascii="ＭＳ ゴシック" w:hint="eastAsia"/>
          <w:noProof/>
        </w:rPr>
        <w:t>月２８</w:t>
      </w:r>
      <w:r w:rsidR="00985942">
        <w:rPr>
          <w:rFonts w:hint="eastAsia"/>
          <w:noProof/>
        </w:rPr>
        <w:t>日から施行する。</w:t>
      </w:r>
    </w:p>
    <w:p w:rsidR="00404CAF" w:rsidRDefault="00C458D2" w:rsidP="0088754C">
      <w:pPr>
        <w:rPr>
          <w:noProof/>
        </w:rPr>
      </w:pPr>
      <w:r>
        <w:rPr>
          <w:rFonts w:hint="eastAsia"/>
          <w:noProof/>
        </w:rPr>
        <w:t xml:space="preserve">②　</w:t>
      </w:r>
      <w:r w:rsidR="00404CAF">
        <w:rPr>
          <w:rFonts w:hint="eastAsia"/>
          <w:noProof/>
        </w:rPr>
        <w:t>２０１５年</w:t>
      </w:r>
      <w:r w:rsidR="00FE6F6A">
        <w:rPr>
          <w:rFonts w:hint="eastAsia"/>
          <w:noProof/>
        </w:rPr>
        <w:t xml:space="preserve">　</w:t>
      </w:r>
      <w:r w:rsidR="00241139">
        <w:rPr>
          <w:rFonts w:hint="eastAsia"/>
          <w:noProof/>
        </w:rPr>
        <w:t>９</w:t>
      </w:r>
      <w:r w:rsidR="00404CAF">
        <w:rPr>
          <w:rFonts w:hint="eastAsia"/>
          <w:noProof/>
        </w:rPr>
        <w:t>月</w:t>
      </w:r>
      <w:r w:rsidR="00FE6F6A">
        <w:rPr>
          <w:rFonts w:hint="eastAsia"/>
          <w:noProof/>
        </w:rPr>
        <w:t xml:space="preserve">　</w:t>
      </w:r>
      <w:r w:rsidR="00404CAF">
        <w:rPr>
          <w:rFonts w:hint="eastAsia"/>
          <w:noProof/>
        </w:rPr>
        <w:t>１日</w:t>
      </w:r>
      <w:r w:rsidR="00751E64">
        <w:rPr>
          <w:rFonts w:hint="eastAsia"/>
          <w:noProof/>
        </w:rPr>
        <w:t xml:space="preserve">　社規全般</w:t>
      </w:r>
      <w:r w:rsidR="00404CAF">
        <w:rPr>
          <w:rFonts w:hint="eastAsia"/>
          <w:noProof/>
        </w:rPr>
        <w:t>見直しによ</w:t>
      </w:r>
      <w:r w:rsidR="00FE6F6A">
        <w:rPr>
          <w:rFonts w:hint="eastAsia"/>
          <w:noProof/>
        </w:rPr>
        <w:t>る</w:t>
      </w:r>
      <w:r w:rsidR="00404CAF">
        <w:rPr>
          <w:rFonts w:hint="eastAsia"/>
          <w:noProof/>
        </w:rPr>
        <w:t>一部改訂</w:t>
      </w:r>
    </w:p>
    <w:p w:rsidR="0088754C" w:rsidRDefault="0095233A" w:rsidP="0088754C">
      <w:r>
        <w:rPr>
          <w:rFonts w:hint="eastAsia"/>
        </w:rPr>
        <w:t>③　２０１６年１０月　１日　一部改訂</w:t>
      </w:r>
    </w:p>
    <w:p w:rsidR="00AE19A5" w:rsidRPr="007F7B42" w:rsidRDefault="00AE19A5" w:rsidP="0088754C">
      <w:pPr>
        <w:rPr>
          <w:rFonts w:hAnsi="ＭＳ 明朝"/>
        </w:rPr>
      </w:pPr>
      <w:r w:rsidRPr="007F7B42">
        <w:rPr>
          <w:rFonts w:hAnsi="ＭＳ 明朝" w:hint="eastAsia"/>
        </w:rPr>
        <w:t>④　２０２</w:t>
      </w:r>
      <w:r w:rsidR="006C6452" w:rsidRPr="007F7B42">
        <w:rPr>
          <w:rFonts w:hAnsi="ＭＳ 明朝" w:hint="eastAsia"/>
        </w:rPr>
        <w:t>１</w:t>
      </w:r>
      <w:r w:rsidRPr="007F7B42">
        <w:rPr>
          <w:rFonts w:hAnsi="ＭＳ 明朝" w:hint="eastAsia"/>
        </w:rPr>
        <w:t>年</w:t>
      </w:r>
      <w:r w:rsidR="00CA1156">
        <w:rPr>
          <w:rFonts w:hAnsi="ＭＳ 明朝" w:hint="eastAsia"/>
        </w:rPr>
        <w:t xml:space="preserve">　</w:t>
      </w:r>
      <w:r w:rsidR="00A76CB2">
        <w:rPr>
          <w:rFonts w:hAnsi="ＭＳ 明朝" w:hint="eastAsia"/>
        </w:rPr>
        <w:t>７</w:t>
      </w:r>
      <w:bookmarkStart w:id="0" w:name="_GoBack"/>
      <w:bookmarkEnd w:id="0"/>
      <w:r w:rsidRPr="007F7B42">
        <w:rPr>
          <w:rFonts w:hAnsi="ＭＳ 明朝" w:hint="eastAsia"/>
        </w:rPr>
        <w:t>月　１日　一部改訂</w:t>
      </w:r>
    </w:p>
    <w:sectPr w:rsidR="00AE19A5" w:rsidRPr="007F7B42" w:rsidSect="007F7B42">
      <w:footerReference w:type="default" r:id="rId7"/>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1EB" w:rsidRDefault="009571EB">
      <w:r>
        <w:separator/>
      </w:r>
    </w:p>
  </w:endnote>
  <w:endnote w:type="continuationSeparator" w:id="0">
    <w:p w:rsidR="009571EB" w:rsidRDefault="0095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972" w:rsidRDefault="00FB2972">
    <w:pPr>
      <w:pStyle w:val="a4"/>
      <w:jc w:val="center"/>
    </w:pPr>
    <w:r>
      <w:rPr>
        <w:rFonts w:hint="eastAsia"/>
      </w:rPr>
      <w:t>－</w:t>
    </w:r>
    <w:r>
      <w:fldChar w:fldCharType="begin"/>
    </w:r>
    <w:r>
      <w:instrText xml:space="preserve"> PAGE   \* MERGEFORMAT </w:instrText>
    </w:r>
    <w:r>
      <w:fldChar w:fldCharType="separate"/>
    </w:r>
    <w:r w:rsidR="00A76CB2" w:rsidRPr="00A76CB2">
      <w:rPr>
        <w:noProof/>
        <w:lang w:val="ja-JP"/>
      </w:rPr>
      <w:t>2</w:t>
    </w:r>
    <w:r>
      <w:fldChar w:fldCharType="end"/>
    </w:r>
    <w:r>
      <w:rPr>
        <w:rFonts w:hint="eastAsia"/>
      </w:rPr>
      <w:t>－</w:t>
    </w:r>
  </w:p>
  <w:p w:rsidR="002119A6" w:rsidRDefault="002119A6">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1EB" w:rsidRDefault="009571EB">
      <w:r>
        <w:separator/>
      </w:r>
    </w:p>
  </w:footnote>
  <w:footnote w:type="continuationSeparator" w:id="0">
    <w:p w:rsidR="009571EB" w:rsidRDefault="00957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7"/>
  </w:num>
  <w:num w:numId="2">
    <w:abstractNumId w:val="9"/>
  </w:num>
  <w:num w:numId="3">
    <w:abstractNumId w:val="4"/>
  </w:num>
  <w:num w:numId="4">
    <w:abstractNumId w:val="6"/>
  </w:num>
  <w:num w:numId="5">
    <w:abstractNumId w:val="2"/>
  </w:num>
  <w:num w:numId="6">
    <w:abstractNumId w:val="1"/>
  </w:num>
  <w:num w:numId="7">
    <w:abstractNumId w:val="0"/>
  </w:num>
  <w:num w:numId="8">
    <w:abstractNumId w:val="8"/>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25212"/>
    <w:rsid w:val="000533E9"/>
    <w:rsid w:val="00054D02"/>
    <w:rsid w:val="000950EA"/>
    <w:rsid w:val="000D5961"/>
    <w:rsid w:val="001155E8"/>
    <w:rsid w:val="00145ED4"/>
    <w:rsid w:val="0015408C"/>
    <w:rsid w:val="00185B6A"/>
    <w:rsid w:val="001B57CF"/>
    <w:rsid w:val="001D468B"/>
    <w:rsid w:val="001E1AFE"/>
    <w:rsid w:val="001F15AF"/>
    <w:rsid w:val="001F7F91"/>
    <w:rsid w:val="002119A6"/>
    <w:rsid w:val="00241139"/>
    <w:rsid w:val="00270491"/>
    <w:rsid w:val="00301C65"/>
    <w:rsid w:val="00344618"/>
    <w:rsid w:val="003459CD"/>
    <w:rsid w:val="003A6F5F"/>
    <w:rsid w:val="003B412B"/>
    <w:rsid w:val="003D15AB"/>
    <w:rsid w:val="003E60CD"/>
    <w:rsid w:val="003F51AD"/>
    <w:rsid w:val="00404CAF"/>
    <w:rsid w:val="00413001"/>
    <w:rsid w:val="00427FBC"/>
    <w:rsid w:val="004323FE"/>
    <w:rsid w:val="004621A0"/>
    <w:rsid w:val="00474885"/>
    <w:rsid w:val="004848D5"/>
    <w:rsid w:val="00487A4C"/>
    <w:rsid w:val="004A2EB1"/>
    <w:rsid w:val="004B45F7"/>
    <w:rsid w:val="004B70AF"/>
    <w:rsid w:val="004D61F0"/>
    <w:rsid w:val="005639E4"/>
    <w:rsid w:val="005B67DD"/>
    <w:rsid w:val="005E515D"/>
    <w:rsid w:val="00602DFC"/>
    <w:rsid w:val="006A066F"/>
    <w:rsid w:val="006C6452"/>
    <w:rsid w:val="006C79E1"/>
    <w:rsid w:val="006F15DE"/>
    <w:rsid w:val="00717332"/>
    <w:rsid w:val="00733AFB"/>
    <w:rsid w:val="00751E64"/>
    <w:rsid w:val="00754476"/>
    <w:rsid w:val="00761B82"/>
    <w:rsid w:val="00775C79"/>
    <w:rsid w:val="0078080E"/>
    <w:rsid w:val="007B1F32"/>
    <w:rsid w:val="007E3DEC"/>
    <w:rsid w:val="007F7B42"/>
    <w:rsid w:val="008042EB"/>
    <w:rsid w:val="008858DE"/>
    <w:rsid w:val="0088754C"/>
    <w:rsid w:val="00895733"/>
    <w:rsid w:val="00930CA6"/>
    <w:rsid w:val="0095233A"/>
    <w:rsid w:val="009571EB"/>
    <w:rsid w:val="0098029D"/>
    <w:rsid w:val="00985942"/>
    <w:rsid w:val="00991520"/>
    <w:rsid w:val="009B04CA"/>
    <w:rsid w:val="009D78DF"/>
    <w:rsid w:val="00A24D7C"/>
    <w:rsid w:val="00A426EE"/>
    <w:rsid w:val="00A76CB2"/>
    <w:rsid w:val="00A92F16"/>
    <w:rsid w:val="00AB06B6"/>
    <w:rsid w:val="00AB103A"/>
    <w:rsid w:val="00AB124E"/>
    <w:rsid w:val="00AC1BA9"/>
    <w:rsid w:val="00AC4528"/>
    <w:rsid w:val="00AE19A5"/>
    <w:rsid w:val="00B134B0"/>
    <w:rsid w:val="00B14213"/>
    <w:rsid w:val="00B20F69"/>
    <w:rsid w:val="00B63669"/>
    <w:rsid w:val="00B80ECD"/>
    <w:rsid w:val="00B9404C"/>
    <w:rsid w:val="00B94830"/>
    <w:rsid w:val="00BB41C2"/>
    <w:rsid w:val="00BD50C4"/>
    <w:rsid w:val="00C24C9B"/>
    <w:rsid w:val="00C277D2"/>
    <w:rsid w:val="00C34EB4"/>
    <w:rsid w:val="00C458D2"/>
    <w:rsid w:val="00C56784"/>
    <w:rsid w:val="00C6544B"/>
    <w:rsid w:val="00C71E65"/>
    <w:rsid w:val="00C86B57"/>
    <w:rsid w:val="00CA1156"/>
    <w:rsid w:val="00CB43C1"/>
    <w:rsid w:val="00CE48D0"/>
    <w:rsid w:val="00CF23C9"/>
    <w:rsid w:val="00CF4EFA"/>
    <w:rsid w:val="00D3489D"/>
    <w:rsid w:val="00D43798"/>
    <w:rsid w:val="00D519A5"/>
    <w:rsid w:val="00D73309"/>
    <w:rsid w:val="00DC4BA5"/>
    <w:rsid w:val="00DC61B4"/>
    <w:rsid w:val="00DD26FF"/>
    <w:rsid w:val="00DE314E"/>
    <w:rsid w:val="00E239CB"/>
    <w:rsid w:val="00E6498A"/>
    <w:rsid w:val="00E94134"/>
    <w:rsid w:val="00EA2C5E"/>
    <w:rsid w:val="00EB762A"/>
    <w:rsid w:val="00EB76E4"/>
    <w:rsid w:val="00EE1043"/>
    <w:rsid w:val="00EE74FB"/>
    <w:rsid w:val="00F262C1"/>
    <w:rsid w:val="00F43A8A"/>
    <w:rsid w:val="00F81E16"/>
    <w:rsid w:val="00F9655D"/>
    <w:rsid w:val="00FB2972"/>
    <w:rsid w:val="00FE6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F2C514E7-41AE-4561-B3D3-8FD392BF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link w:val="a4"/>
    <w:uiPriority w:val="99"/>
    <w:rsid w:val="00FB2972"/>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82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1821</Words>
  <Characters>373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747453</cp:lastModifiedBy>
  <cp:revision>5</cp:revision>
  <cp:lastPrinted>2015-08-25T06:25:00Z</cp:lastPrinted>
  <dcterms:created xsi:type="dcterms:W3CDTF">2021-03-18T00:38:00Z</dcterms:created>
  <dcterms:modified xsi:type="dcterms:W3CDTF">2021-06-04T05:32:00Z</dcterms:modified>
</cp:coreProperties>
</file>