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492"/>
        <w:gridCol w:w="3544"/>
      </w:tblGrid>
      <w:tr w:rsidR="002119A6" w:rsidTr="00C3672D">
        <w:trPr>
          <w:cantSplit/>
        </w:trPr>
        <w:tc>
          <w:tcPr>
            <w:tcW w:w="4320" w:type="dxa"/>
            <w:vMerge w:val="restart"/>
            <w:vAlign w:val="center"/>
          </w:tcPr>
          <w:p w:rsidR="002119A6" w:rsidRPr="00FB3A13" w:rsidRDefault="00FB3A13" w:rsidP="00E239CB">
            <w:pPr>
              <w:jc w:val="center"/>
              <w:rPr>
                <w:sz w:val="24"/>
                <w:szCs w:val="24"/>
              </w:rPr>
            </w:pPr>
            <w:r w:rsidRPr="00FB3A13">
              <w:rPr>
                <w:rFonts w:hint="eastAsia"/>
                <w:sz w:val="24"/>
                <w:szCs w:val="24"/>
              </w:rPr>
              <w:t>コンプライアンス</w:t>
            </w:r>
            <w:r>
              <w:rPr>
                <w:rFonts w:hint="eastAsia"/>
                <w:sz w:val="24"/>
                <w:szCs w:val="24"/>
              </w:rPr>
              <w:t>相談窓口運用基準</w:t>
            </w:r>
          </w:p>
        </w:tc>
        <w:tc>
          <w:tcPr>
            <w:tcW w:w="1492"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544" w:type="dxa"/>
            <w:vAlign w:val="center"/>
          </w:tcPr>
          <w:p w:rsidR="006B3CCC" w:rsidRDefault="00FB3A13" w:rsidP="006B3CCC">
            <w:pPr>
              <w:jc w:val="center"/>
              <w:rPr>
                <w:sz w:val="24"/>
              </w:rPr>
            </w:pPr>
            <w:r>
              <w:rPr>
                <w:rFonts w:hint="eastAsia"/>
                <w:sz w:val="24"/>
              </w:rPr>
              <w:t>業務</w:t>
            </w:r>
            <w:r w:rsidR="006B3CCC">
              <w:rPr>
                <w:rFonts w:hint="eastAsia"/>
                <w:sz w:val="24"/>
              </w:rPr>
              <w:t>（基）-</w:t>
            </w:r>
            <w:r w:rsidR="001155E8">
              <w:rPr>
                <w:rFonts w:hint="eastAsia"/>
                <w:sz w:val="24"/>
              </w:rPr>
              <w:t>（</w:t>
            </w:r>
            <w:r>
              <w:rPr>
                <w:rFonts w:hint="eastAsia"/>
                <w:sz w:val="24"/>
              </w:rPr>
              <w:t>総</w:t>
            </w:r>
            <w:r w:rsidR="002119A6">
              <w:rPr>
                <w:rFonts w:hint="eastAsia"/>
                <w:sz w:val="24"/>
              </w:rPr>
              <w:t>）－</w:t>
            </w:r>
            <w:r w:rsidR="00C3672D">
              <w:rPr>
                <w:rFonts w:hint="eastAsia"/>
                <w:sz w:val="24"/>
              </w:rPr>
              <w:t xml:space="preserve"> </w:t>
            </w:r>
            <w:r w:rsidR="006B3CCC">
              <w:rPr>
                <w:rFonts w:hint="eastAsia"/>
                <w:sz w:val="24"/>
              </w:rPr>
              <w:t>05</w:t>
            </w:r>
            <w:r w:rsidR="00C3672D">
              <w:rPr>
                <w:rFonts w:hint="eastAsia"/>
                <w:sz w:val="24"/>
              </w:rPr>
              <w:t xml:space="preserve"> </w:t>
            </w:r>
            <w:r w:rsidR="006B3CCC">
              <w:rPr>
                <w:rFonts w:hint="eastAsia"/>
                <w:sz w:val="24"/>
              </w:rPr>
              <w:t>-</w:t>
            </w:r>
            <w:r w:rsidR="00C3672D">
              <w:rPr>
                <w:rFonts w:hint="eastAsia"/>
                <w:sz w:val="24"/>
              </w:rPr>
              <w:t xml:space="preserve"> </w:t>
            </w:r>
            <w:r w:rsidR="006B3CCC">
              <w:rPr>
                <w:rFonts w:hint="eastAsia"/>
                <w:sz w:val="24"/>
              </w:rPr>
              <w:t>01</w:t>
            </w:r>
          </w:p>
        </w:tc>
      </w:tr>
      <w:tr w:rsidR="002119A6" w:rsidTr="00C3672D">
        <w:trPr>
          <w:cantSplit/>
        </w:trPr>
        <w:tc>
          <w:tcPr>
            <w:tcW w:w="4320" w:type="dxa"/>
            <w:vMerge/>
          </w:tcPr>
          <w:p w:rsidR="002119A6" w:rsidRDefault="002119A6"/>
        </w:tc>
        <w:tc>
          <w:tcPr>
            <w:tcW w:w="1492"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544" w:type="dxa"/>
            <w:vAlign w:val="center"/>
          </w:tcPr>
          <w:p w:rsidR="002119A6" w:rsidRDefault="002119A6">
            <w:pPr>
              <w:rPr>
                <w:sz w:val="24"/>
              </w:rPr>
            </w:pPr>
            <w:r>
              <w:rPr>
                <w:rFonts w:hint="eastAsia"/>
                <w:sz w:val="24"/>
              </w:rPr>
              <w:t xml:space="preserve">　　全　　　　社</w:t>
            </w:r>
          </w:p>
        </w:tc>
      </w:tr>
      <w:tr w:rsidR="002119A6" w:rsidTr="00C3672D">
        <w:trPr>
          <w:cantSplit/>
        </w:trPr>
        <w:tc>
          <w:tcPr>
            <w:tcW w:w="4320" w:type="dxa"/>
            <w:vMerge/>
          </w:tcPr>
          <w:p w:rsidR="002119A6" w:rsidRDefault="002119A6"/>
        </w:tc>
        <w:tc>
          <w:tcPr>
            <w:tcW w:w="1492"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544" w:type="dxa"/>
            <w:vAlign w:val="center"/>
          </w:tcPr>
          <w:p w:rsidR="002119A6" w:rsidRDefault="004B4438" w:rsidP="00C3672D">
            <w:pPr>
              <w:jc w:val="center"/>
              <w:rPr>
                <w:sz w:val="24"/>
              </w:rPr>
            </w:pPr>
            <w:r>
              <w:rPr>
                <w:rFonts w:hint="eastAsia"/>
                <w:sz w:val="24"/>
              </w:rPr>
              <w:t>２００５</w:t>
            </w:r>
            <w:r w:rsidR="002119A6">
              <w:rPr>
                <w:rFonts w:hint="eastAsia"/>
                <w:sz w:val="24"/>
              </w:rPr>
              <w:t>年</w:t>
            </w:r>
            <w:r w:rsidR="005B67DD">
              <w:rPr>
                <w:rFonts w:hint="eastAsia"/>
                <w:sz w:val="24"/>
              </w:rPr>
              <w:t xml:space="preserve">　</w:t>
            </w:r>
            <w:r w:rsidR="006B3CCC">
              <w:rPr>
                <w:rFonts w:hint="eastAsia"/>
                <w:sz w:val="24"/>
              </w:rPr>
              <w:t>２</w:t>
            </w:r>
            <w:r w:rsidR="002119A6">
              <w:rPr>
                <w:rFonts w:hint="eastAsia"/>
                <w:sz w:val="24"/>
              </w:rPr>
              <w:t>月</w:t>
            </w:r>
            <w:r w:rsidR="006B3CCC">
              <w:rPr>
                <w:rFonts w:hint="eastAsia"/>
                <w:sz w:val="24"/>
              </w:rPr>
              <w:t>２８</w:t>
            </w:r>
            <w:r w:rsidR="002119A6">
              <w:rPr>
                <w:rFonts w:hint="eastAsia"/>
                <w:sz w:val="24"/>
              </w:rPr>
              <w:t>日</w:t>
            </w:r>
          </w:p>
        </w:tc>
      </w:tr>
    </w:tbl>
    <w:p w:rsidR="002119A6" w:rsidRDefault="002119A6"/>
    <w:p w:rsidR="001155E8" w:rsidRDefault="001155E8"/>
    <w:p w:rsidR="004B4438" w:rsidRDefault="004B4438" w:rsidP="004B4438">
      <w:pPr>
        <w:rPr>
          <w:noProof/>
        </w:rPr>
      </w:pPr>
      <w:r>
        <w:rPr>
          <w:rFonts w:hint="eastAsia"/>
          <w:noProof/>
        </w:rPr>
        <w:t>（目　的）</w:t>
      </w:r>
    </w:p>
    <w:p w:rsidR="004B4438" w:rsidRDefault="004B4438" w:rsidP="004B4438">
      <w:pPr>
        <w:pStyle w:val="a4"/>
        <w:numPr>
          <w:ilvl w:val="0"/>
          <w:numId w:val="12"/>
        </w:numPr>
        <w:tabs>
          <w:tab w:val="clear" w:pos="4252"/>
          <w:tab w:val="clear" w:pos="8504"/>
          <w:tab w:val="center" w:pos="4536"/>
          <w:tab w:val="right" w:pos="9072"/>
        </w:tabs>
        <w:wordWrap w:val="0"/>
        <w:autoSpaceDE w:val="0"/>
        <w:autoSpaceDN w:val="0"/>
        <w:adjustRightInd w:val="0"/>
        <w:snapToGrid/>
        <w:rPr>
          <w:noProof/>
        </w:rPr>
      </w:pPr>
      <w:r>
        <w:rPr>
          <w:rFonts w:hint="eastAsia"/>
          <w:noProof/>
        </w:rPr>
        <w:t xml:space="preserve">　この基準は、コンプライアンス規程第</w:t>
      </w:r>
      <w:r>
        <w:rPr>
          <w:rFonts w:ascii="ＭＳ ゴシック" w:hint="eastAsia"/>
          <w:noProof/>
        </w:rPr>
        <w:t>10</w:t>
      </w:r>
      <w:r>
        <w:rPr>
          <w:rFonts w:hint="eastAsia"/>
          <w:noProof/>
        </w:rPr>
        <w:t>条で設置を定めた「コンプライアンス相談窓口」（以下「相談窓口」という。）の運用を定める。</w:t>
      </w:r>
    </w:p>
    <w:p w:rsidR="00B61D1E" w:rsidRPr="002E6E84" w:rsidRDefault="004B4438" w:rsidP="002E6E84">
      <w:pPr>
        <w:pStyle w:val="a4"/>
        <w:tabs>
          <w:tab w:val="left" w:pos="840"/>
        </w:tabs>
        <w:ind w:left="800" w:hangingChars="400" w:hanging="800"/>
        <w:rPr>
          <w:noProof/>
        </w:rPr>
      </w:pPr>
      <w:r>
        <w:rPr>
          <w:rFonts w:hint="eastAsia"/>
          <w:noProof/>
        </w:rPr>
        <w:t xml:space="preserve">　　　②　コンプライアンス規程に従ってコンプライアンスの推進と徹底を図り、コンプライアンス違反の予防、早期是正のため、組織的又は個人によるコンプライアンス違反若しくは違反のおそれのある行為につき、その事実を会社として速やかに認識し、対応することを目的に本運用基準を定める。</w:t>
      </w:r>
    </w:p>
    <w:p w:rsidR="004B4438" w:rsidRDefault="004B4438" w:rsidP="004B4438">
      <w:pPr>
        <w:pStyle w:val="a4"/>
        <w:tabs>
          <w:tab w:val="left" w:pos="840"/>
        </w:tabs>
        <w:rPr>
          <w:noProof/>
        </w:rPr>
      </w:pPr>
    </w:p>
    <w:p w:rsidR="004B4438" w:rsidRDefault="004B4438" w:rsidP="004B4438">
      <w:pPr>
        <w:pStyle w:val="a4"/>
        <w:tabs>
          <w:tab w:val="left" w:pos="840"/>
        </w:tabs>
        <w:rPr>
          <w:noProof/>
        </w:rPr>
      </w:pPr>
      <w:r>
        <w:rPr>
          <w:rFonts w:hint="eastAsia"/>
          <w:noProof/>
        </w:rPr>
        <w:t>（対象者）</w:t>
      </w:r>
    </w:p>
    <w:p w:rsidR="004B4438" w:rsidRDefault="004B4438" w:rsidP="00923740">
      <w:pPr>
        <w:pStyle w:val="a4"/>
        <w:tabs>
          <w:tab w:val="left" w:pos="840"/>
        </w:tabs>
        <w:ind w:left="800" w:hangingChars="400" w:hanging="800"/>
        <w:rPr>
          <w:noProof/>
          <w:u w:val="single"/>
        </w:rPr>
      </w:pPr>
      <w:r>
        <w:rPr>
          <w:rFonts w:hint="eastAsia"/>
          <w:noProof/>
        </w:rPr>
        <w:t>第２条　　従業員（出向者、嘱託</w:t>
      </w:r>
      <w:r w:rsidR="00923740">
        <w:rPr>
          <w:rFonts w:hint="eastAsia"/>
          <w:noProof/>
        </w:rPr>
        <w:t>その他会社と雇用関係にある</w:t>
      </w:r>
      <w:r>
        <w:rPr>
          <w:rFonts w:hint="eastAsia"/>
          <w:noProof/>
        </w:rPr>
        <w:t>者を含む。）</w:t>
      </w:r>
      <w:r w:rsidR="00923740">
        <w:rPr>
          <w:rFonts w:hint="eastAsia"/>
          <w:noProof/>
        </w:rPr>
        <w:t>、派遣社員及び当社と請負契約に基づき行う業務に従事している者</w:t>
      </w:r>
      <w:r>
        <w:rPr>
          <w:rFonts w:hint="eastAsia"/>
          <w:noProof/>
        </w:rPr>
        <w:t>は、相談窓口を利用することができる。</w:t>
      </w:r>
    </w:p>
    <w:p w:rsidR="004B4438" w:rsidRDefault="004B4438" w:rsidP="004B4438">
      <w:pPr>
        <w:rPr>
          <w:noProof/>
        </w:rPr>
      </w:pPr>
    </w:p>
    <w:p w:rsidR="004B4438" w:rsidRDefault="004B4438" w:rsidP="004B4438">
      <w:pPr>
        <w:rPr>
          <w:noProof/>
        </w:rPr>
      </w:pPr>
      <w:r>
        <w:rPr>
          <w:rFonts w:hint="eastAsia"/>
          <w:noProof/>
        </w:rPr>
        <w:t>（通報の対象事項）</w:t>
      </w:r>
    </w:p>
    <w:p w:rsidR="004B4438" w:rsidRDefault="004B4438" w:rsidP="004B4438">
      <w:pPr>
        <w:pStyle w:val="a4"/>
        <w:tabs>
          <w:tab w:val="left" w:pos="840"/>
        </w:tabs>
        <w:ind w:left="800" w:hangingChars="400" w:hanging="800"/>
        <w:rPr>
          <w:noProof/>
        </w:rPr>
      </w:pPr>
      <w:r>
        <w:rPr>
          <w:rFonts w:hint="eastAsia"/>
          <w:noProof/>
        </w:rPr>
        <w:t>第３条　　従業員は、コンプライアンス規程第９条に定めるところに従い、次に掲げる行為を知ったときは、上司に相談しなければならない。</w:t>
      </w:r>
    </w:p>
    <w:p w:rsidR="004B4438" w:rsidRDefault="004B4438" w:rsidP="004B4438">
      <w:pPr>
        <w:pStyle w:val="a4"/>
        <w:tabs>
          <w:tab w:val="left" w:pos="840"/>
        </w:tabs>
        <w:rPr>
          <w:noProof/>
        </w:rPr>
      </w:pPr>
      <w:r>
        <w:rPr>
          <w:rFonts w:hint="eastAsia"/>
          <w:noProof/>
        </w:rPr>
        <w:t xml:space="preserve">　　　　　　</w:t>
      </w:r>
      <w:r w:rsidR="006134EC">
        <w:rPr>
          <w:rFonts w:hint="eastAsia"/>
          <w:noProof/>
        </w:rPr>
        <w:t xml:space="preserve">1.　</w:t>
      </w:r>
      <w:r>
        <w:rPr>
          <w:rFonts w:hint="eastAsia"/>
          <w:noProof/>
        </w:rPr>
        <w:t>当社におけるコンプライアンス違反行為</w:t>
      </w:r>
    </w:p>
    <w:p w:rsidR="004B4438" w:rsidRDefault="004B4438" w:rsidP="004B4438">
      <w:pPr>
        <w:pStyle w:val="a4"/>
        <w:tabs>
          <w:tab w:val="left" w:pos="840"/>
        </w:tabs>
        <w:rPr>
          <w:noProof/>
        </w:rPr>
      </w:pPr>
      <w:r>
        <w:rPr>
          <w:rFonts w:hint="eastAsia"/>
          <w:noProof/>
        </w:rPr>
        <w:t xml:space="preserve">　　　　　　</w:t>
      </w:r>
      <w:r w:rsidR="006134EC">
        <w:rPr>
          <w:rFonts w:hint="eastAsia"/>
          <w:noProof/>
        </w:rPr>
        <w:t xml:space="preserve">2.　</w:t>
      </w:r>
      <w:r>
        <w:rPr>
          <w:rFonts w:hint="eastAsia"/>
          <w:noProof/>
        </w:rPr>
        <w:t>当社におけるコンプライアンス違反のおそれがある行為</w:t>
      </w:r>
    </w:p>
    <w:p w:rsidR="004B4438" w:rsidRDefault="004B4438" w:rsidP="004B4438">
      <w:pPr>
        <w:ind w:left="800" w:hangingChars="400" w:hanging="800"/>
        <w:rPr>
          <w:noProof/>
        </w:rPr>
      </w:pPr>
      <w:r>
        <w:rPr>
          <w:rFonts w:hint="eastAsia"/>
          <w:noProof/>
        </w:rPr>
        <w:t xml:space="preserve">　　　②　前項の相談を行ったにもかかわらず、相当の期間を経ても上司から適当な回答が得られないとき、又は上司に相談することが適切でないと判断するときは、相談窓口に通報することができる。</w:t>
      </w:r>
    </w:p>
    <w:p w:rsidR="004B4438" w:rsidRDefault="004B4438" w:rsidP="004B4438">
      <w:pPr>
        <w:pStyle w:val="a4"/>
        <w:tabs>
          <w:tab w:val="left" w:pos="840"/>
        </w:tabs>
        <w:rPr>
          <w:noProof/>
        </w:rPr>
      </w:pPr>
    </w:p>
    <w:p w:rsidR="004B4438" w:rsidRDefault="004B4438" w:rsidP="004B4438">
      <w:pPr>
        <w:pStyle w:val="a4"/>
        <w:tabs>
          <w:tab w:val="left" w:pos="840"/>
        </w:tabs>
        <w:rPr>
          <w:noProof/>
        </w:rPr>
      </w:pPr>
      <w:r>
        <w:rPr>
          <w:rFonts w:hint="eastAsia"/>
          <w:noProof/>
        </w:rPr>
        <w:t>（通報の誠実性）</w:t>
      </w:r>
    </w:p>
    <w:p w:rsidR="004B4438" w:rsidRDefault="004B4438" w:rsidP="004B4438">
      <w:pPr>
        <w:pStyle w:val="a4"/>
        <w:tabs>
          <w:tab w:val="left" w:pos="840"/>
        </w:tabs>
        <w:ind w:left="800" w:hangingChars="400" w:hanging="800"/>
        <w:rPr>
          <w:noProof/>
        </w:rPr>
      </w:pPr>
      <w:r>
        <w:rPr>
          <w:rFonts w:hint="eastAsia"/>
          <w:noProof/>
        </w:rPr>
        <w:t>第４条　　前条第２項の通報は、客観的で合理的根拠に基づいた誠意あるものに限られるものとし、個人的利益を図る目的、私怨又は誹謗・中傷を目的として行ってはならない。</w:t>
      </w:r>
    </w:p>
    <w:p w:rsidR="004B4438" w:rsidRDefault="004B4438" w:rsidP="004B4438">
      <w:pPr>
        <w:pStyle w:val="a4"/>
        <w:tabs>
          <w:tab w:val="left" w:pos="840"/>
        </w:tabs>
        <w:rPr>
          <w:noProof/>
        </w:rPr>
      </w:pPr>
    </w:p>
    <w:p w:rsidR="004B4438" w:rsidRDefault="004B4438" w:rsidP="004B4438">
      <w:pPr>
        <w:pStyle w:val="a4"/>
        <w:tabs>
          <w:tab w:val="left" w:pos="840"/>
        </w:tabs>
        <w:rPr>
          <w:noProof/>
        </w:rPr>
      </w:pPr>
      <w:r>
        <w:rPr>
          <w:rFonts w:hint="eastAsia"/>
          <w:noProof/>
        </w:rPr>
        <w:t>（受付窓口）</w:t>
      </w:r>
    </w:p>
    <w:p w:rsidR="004B4438" w:rsidRDefault="004B4438" w:rsidP="00FD5908">
      <w:pPr>
        <w:ind w:left="800" w:hangingChars="400" w:hanging="800"/>
        <w:rPr>
          <w:noProof/>
        </w:rPr>
      </w:pPr>
      <w:r>
        <w:rPr>
          <w:rFonts w:hint="eastAsia"/>
          <w:noProof/>
        </w:rPr>
        <w:t>第５条　　通報の受付窓口は「コンプライアンス事務局」</w:t>
      </w:r>
      <w:r w:rsidR="00FD5908">
        <w:rPr>
          <w:rFonts w:hint="eastAsia"/>
          <w:noProof/>
        </w:rPr>
        <w:t>および「監査役窓口」</w:t>
      </w:r>
      <w:r>
        <w:rPr>
          <w:rFonts w:hint="eastAsia"/>
          <w:noProof/>
        </w:rPr>
        <w:t>とする。</w:t>
      </w:r>
      <w:r w:rsidR="00FD5908">
        <w:rPr>
          <w:rFonts w:hint="eastAsia"/>
          <w:noProof/>
        </w:rPr>
        <w:t>また、「東ソーグループコンプライアンス相談窓口」も利用することができる。</w:t>
      </w:r>
    </w:p>
    <w:p w:rsidR="004B4438" w:rsidRDefault="004B4438" w:rsidP="004B4438">
      <w:pPr>
        <w:rPr>
          <w:noProof/>
        </w:rPr>
      </w:pPr>
    </w:p>
    <w:p w:rsidR="004B4438" w:rsidRDefault="004B4438" w:rsidP="004B4438">
      <w:pPr>
        <w:rPr>
          <w:noProof/>
        </w:rPr>
      </w:pPr>
      <w:r>
        <w:rPr>
          <w:rFonts w:hint="eastAsia"/>
          <w:noProof/>
        </w:rPr>
        <w:t>（通報の方法）</w:t>
      </w:r>
    </w:p>
    <w:p w:rsidR="004B4438" w:rsidRDefault="004B4438" w:rsidP="004B4438">
      <w:pPr>
        <w:ind w:left="800" w:hangingChars="400" w:hanging="800"/>
        <w:rPr>
          <w:noProof/>
        </w:rPr>
      </w:pPr>
      <w:r>
        <w:rPr>
          <w:rFonts w:hint="eastAsia"/>
          <w:noProof/>
        </w:rPr>
        <w:t xml:space="preserve">第６条　</w:t>
      </w:r>
      <w:r w:rsidR="00E452F6">
        <w:rPr>
          <w:rFonts w:hint="eastAsia"/>
          <w:noProof/>
        </w:rPr>
        <w:t xml:space="preserve">　</w:t>
      </w:r>
      <w:r>
        <w:rPr>
          <w:rFonts w:hint="eastAsia"/>
          <w:noProof/>
        </w:rPr>
        <w:t>通報は、事実関係の確認及び調査を行う必要があるため、</w:t>
      </w:r>
      <w:r w:rsidR="006A063B">
        <w:rPr>
          <w:rFonts w:hint="eastAsia"/>
          <w:noProof/>
        </w:rPr>
        <w:t>原則として</w:t>
      </w:r>
      <w:r>
        <w:rPr>
          <w:rFonts w:hint="eastAsia"/>
          <w:noProof/>
        </w:rPr>
        <w:t>本人名を明らかにして行うものとする。</w:t>
      </w:r>
    </w:p>
    <w:p w:rsidR="006A063B" w:rsidRDefault="006A063B" w:rsidP="004B4438">
      <w:pPr>
        <w:ind w:left="800" w:hangingChars="400" w:hanging="800"/>
        <w:rPr>
          <w:noProof/>
        </w:rPr>
      </w:pPr>
      <w:r>
        <w:rPr>
          <w:rFonts w:hint="eastAsia"/>
          <w:noProof/>
        </w:rPr>
        <w:t xml:space="preserve">　　　②　前項の通報は、匿名でも行うことができるものとする。ただし、匿名による通報の場合には、第7条（事実関係の調査）及び第8条（調査結果への対応）は十分に実施できない場合もあり、第9条（通報者への連絡）は行われない。</w:t>
      </w:r>
    </w:p>
    <w:p w:rsidR="0008264C" w:rsidRDefault="006A063B" w:rsidP="0008264C">
      <w:pPr>
        <w:ind w:left="800" w:hangingChars="400" w:hanging="800"/>
        <w:rPr>
          <w:noProof/>
        </w:rPr>
      </w:pPr>
      <w:r>
        <w:rPr>
          <w:rFonts w:hint="eastAsia"/>
          <w:noProof/>
        </w:rPr>
        <w:t xml:space="preserve">　　　③　相談窓口への通報は、社内窓口又は社外窓口に、電子メール又は書面で行うこととし、宛先は</w:t>
      </w:r>
      <w:r w:rsidR="0052544C" w:rsidRPr="00B41C74">
        <w:rPr>
          <w:rFonts w:hAnsi="ＭＳ 明朝" w:hint="eastAsia"/>
          <w:noProof/>
        </w:rPr>
        <w:t>別途周知</w:t>
      </w:r>
      <w:r w:rsidRPr="00BA1B2B">
        <w:rPr>
          <w:rFonts w:hint="eastAsia"/>
          <w:noProof/>
        </w:rPr>
        <w:t>する。</w:t>
      </w:r>
    </w:p>
    <w:p w:rsidR="0008264C" w:rsidRDefault="0008264C" w:rsidP="0008264C">
      <w:pPr>
        <w:ind w:left="800" w:hangingChars="400" w:hanging="800"/>
        <w:rPr>
          <w:noProof/>
        </w:rPr>
      </w:pPr>
    </w:p>
    <w:p w:rsidR="004B4438" w:rsidRDefault="004B4438" w:rsidP="004B4438">
      <w:pPr>
        <w:rPr>
          <w:noProof/>
        </w:rPr>
      </w:pPr>
      <w:r>
        <w:rPr>
          <w:rFonts w:hint="eastAsia"/>
          <w:noProof/>
        </w:rPr>
        <w:t>（事実関係の調査）</w:t>
      </w:r>
    </w:p>
    <w:p w:rsidR="004B4438" w:rsidRDefault="004B4438" w:rsidP="004B4438">
      <w:pPr>
        <w:pStyle w:val="a4"/>
        <w:tabs>
          <w:tab w:val="left" w:pos="840"/>
        </w:tabs>
        <w:ind w:left="800" w:hangingChars="400" w:hanging="800"/>
        <w:rPr>
          <w:noProof/>
        </w:rPr>
      </w:pPr>
      <w:r>
        <w:rPr>
          <w:rFonts w:hint="eastAsia"/>
          <w:noProof/>
        </w:rPr>
        <w:t>第７条　　受付窓口は通報を受けた場合は、直ちにその旨と内容をコンプライアンスリーダー（以下「リーダー」という。）に報告し、リーダーは必要に応じて社長に報告する。</w:t>
      </w:r>
    </w:p>
    <w:p w:rsidR="004B4438" w:rsidRDefault="004B4438" w:rsidP="004B4438">
      <w:pPr>
        <w:pStyle w:val="a4"/>
        <w:tabs>
          <w:tab w:val="left" w:pos="840"/>
        </w:tabs>
        <w:rPr>
          <w:noProof/>
        </w:rPr>
      </w:pPr>
      <w:r>
        <w:rPr>
          <w:rFonts w:hint="eastAsia"/>
          <w:noProof/>
        </w:rPr>
        <w:t xml:space="preserve">　　　②　社長は、特定の者を指名して調査の実施を指示する。</w:t>
      </w:r>
    </w:p>
    <w:p w:rsidR="004B4438" w:rsidRDefault="004B4438" w:rsidP="000A68F5">
      <w:pPr>
        <w:pStyle w:val="a4"/>
        <w:tabs>
          <w:tab w:val="left" w:pos="840"/>
        </w:tabs>
        <w:ind w:left="800" w:hangingChars="400" w:hanging="800"/>
        <w:rPr>
          <w:noProof/>
        </w:rPr>
      </w:pPr>
      <w:r>
        <w:rPr>
          <w:rFonts w:hint="eastAsia"/>
          <w:noProof/>
        </w:rPr>
        <w:t xml:space="preserve">　　　③　調査の実施を指示された者（以下「調査担当者」という。）は、通報した者（以下「通報者」という。）が特定されることがないよう留意して調査を行わなければならない。</w:t>
      </w:r>
    </w:p>
    <w:p w:rsidR="004B4438" w:rsidRDefault="004B4438" w:rsidP="000A68F5">
      <w:pPr>
        <w:pStyle w:val="a4"/>
        <w:tabs>
          <w:tab w:val="left" w:pos="840"/>
        </w:tabs>
        <w:ind w:left="800" w:hangingChars="400" w:hanging="800"/>
        <w:rPr>
          <w:noProof/>
        </w:rPr>
      </w:pPr>
      <w:r>
        <w:rPr>
          <w:rFonts w:hint="eastAsia"/>
          <w:noProof/>
        </w:rPr>
        <w:t xml:space="preserve">　　　④　調査担当者は、調査終了後、結果について直ちにリーダーに報告する。ただし、調査に時間を要する場合は、適宜、経過報告を行うものとする。</w:t>
      </w:r>
    </w:p>
    <w:p w:rsidR="004B4438" w:rsidRPr="000A68F5" w:rsidRDefault="004B4438" w:rsidP="004B4438">
      <w:pPr>
        <w:pStyle w:val="a4"/>
        <w:tabs>
          <w:tab w:val="left" w:pos="840"/>
        </w:tabs>
        <w:rPr>
          <w:noProof/>
        </w:rPr>
      </w:pPr>
    </w:p>
    <w:p w:rsidR="004B4438" w:rsidRDefault="004B4438" w:rsidP="004B4438">
      <w:pPr>
        <w:pStyle w:val="a4"/>
        <w:tabs>
          <w:tab w:val="left" w:pos="840"/>
        </w:tabs>
        <w:rPr>
          <w:noProof/>
        </w:rPr>
      </w:pPr>
      <w:r>
        <w:rPr>
          <w:rFonts w:hint="eastAsia"/>
          <w:noProof/>
        </w:rPr>
        <w:t>（調査結果への対応）</w:t>
      </w:r>
    </w:p>
    <w:p w:rsidR="004B4438" w:rsidRDefault="004B4438" w:rsidP="00B33188">
      <w:pPr>
        <w:pStyle w:val="a4"/>
        <w:tabs>
          <w:tab w:val="left" w:pos="840"/>
        </w:tabs>
        <w:ind w:left="800" w:hangingChars="400" w:hanging="800"/>
        <w:rPr>
          <w:noProof/>
        </w:rPr>
      </w:pPr>
      <w:r>
        <w:rPr>
          <w:rFonts w:hint="eastAsia"/>
          <w:noProof/>
        </w:rPr>
        <w:lastRenderedPageBreak/>
        <w:t>第８条　　リーダーは、調査結果を社長に報告する。ただし、調査に時間を要する場合は、適宜、経過報告を行うものとする。</w:t>
      </w:r>
    </w:p>
    <w:p w:rsidR="004B4438" w:rsidRDefault="004B4438" w:rsidP="004B4438">
      <w:pPr>
        <w:pStyle w:val="a4"/>
        <w:tabs>
          <w:tab w:val="left" w:pos="840"/>
        </w:tabs>
        <w:ind w:left="800" w:hangingChars="400" w:hanging="800"/>
        <w:rPr>
          <w:noProof/>
        </w:rPr>
      </w:pPr>
      <w:r>
        <w:rPr>
          <w:rFonts w:hint="eastAsia"/>
          <w:noProof/>
        </w:rPr>
        <w:t xml:space="preserve">　　　②　社長は、コンプライアンス違反が確認された場合は、当該違反行為を停止させるとともに必要に応じて是正措置、再発防止策等を講じる。</w:t>
      </w:r>
    </w:p>
    <w:p w:rsidR="004B4438" w:rsidRDefault="004B4438" w:rsidP="004B4438">
      <w:pPr>
        <w:pStyle w:val="a4"/>
        <w:tabs>
          <w:tab w:val="left" w:pos="840"/>
        </w:tabs>
        <w:rPr>
          <w:noProof/>
        </w:rPr>
      </w:pPr>
    </w:p>
    <w:p w:rsidR="004B4438" w:rsidRDefault="004B4438" w:rsidP="004B4438">
      <w:pPr>
        <w:pStyle w:val="a4"/>
        <w:tabs>
          <w:tab w:val="left" w:pos="840"/>
        </w:tabs>
        <w:rPr>
          <w:noProof/>
        </w:rPr>
      </w:pPr>
      <w:r>
        <w:rPr>
          <w:rFonts w:hint="eastAsia"/>
          <w:noProof/>
        </w:rPr>
        <w:t>（通報者への連絡）</w:t>
      </w:r>
    </w:p>
    <w:p w:rsidR="004B4438" w:rsidRDefault="004B4438" w:rsidP="00827007">
      <w:pPr>
        <w:pStyle w:val="a4"/>
        <w:tabs>
          <w:tab w:val="left" w:pos="840"/>
        </w:tabs>
        <w:ind w:left="800" w:hangingChars="400" w:hanging="800"/>
        <w:rPr>
          <w:noProof/>
        </w:rPr>
      </w:pPr>
      <w:r>
        <w:rPr>
          <w:rFonts w:hint="eastAsia"/>
          <w:noProof/>
        </w:rPr>
        <w:t>第９条　　相談窓口は、事実関係調査の開始の時をもって通報の受付とし、通報者に対して通報受付及び調査開始を連絡するとともに、調査終了後には、調査結果並びにその対応について連絡する。</w:t>
      </w:r>
    </w:p>
    <w:p w:rsidR="004B4438" w:rsidRDefault="004B4438" w:rsidP="004B4438">
      <w:pPr>
        <w:rPr>
          <w:noProof/>
        </w:rPr>
      </w:pPr>
    </w:p>
    <w:p w:rsidR="004B4438" w:rsidRDefault="004B4438" w:rsidP="004B4438">
      <w:pPr>
        <w:rPr>
          <w:noProof/>
        </w:rPr>
      </w:pPr>
      <w:r>
        <w:rPr>
          <w:rFonts w:hint="eastAsia"/>
          <w:noProof/>
        </w:rPr>
        <w:t>（通報者の保護）</w:t>
      </w:r>
    </w:p>
    <w:p w:rsidR="004B4438" w:rsidRDefault="004B4438" w:rsidP="00701967">
      <w:pPr>
        <w:ind w:left="1000" w:hangingChars="500" w:hanging="1000"/>
        <w:rPr>
          <w:noProof/>
        </w:rPr>
      </w:pPr>
      <w:r>
        <w:rPr>
          <w:rFonts w:hint="eastAsia"/>
          <w:noProof/>
        </w:rPr>
        <w:t>第10条　　通報者は、この基準に従い通報したことを理由として会社及び役員、従業員からいかなる不利益も受けない。</w:t>
      </w:r>
    </w:p>
    <w:p w:rsidR="004B4438" w:rsidRDefault="004B4438" w:rsidP="004B4438">
      <w:pPr>
        <w:ind w:left="900" w:hangingChars="450" w:hanging="900"/>
        <w:rPr>
          <w:noProof/>
        </w:rPr>
      </w:pPr>
      <w:r>
        <w:rPr>
          <w:rFonts w:hint="eastAsia"/>
          <w:noProof/>
        </w:rPr>
        <w:t xml:space="preserve">　　　 ②　通報者の不利益な取扱いが確認された場合は、会社は、不利益な取扱いを中止させるとともに、その是正に必要、適切な措置を講ずる。</w:t>
      </w:r>
    </w:p>
    <w:p w:rsidR="004B4438" w:rsidRDefault="004B4438" w:rsidP="004B4438">
      <w:pPr>
        <w:rPr>
          <w:noProof/>
        </w:rPr>
      </w:pPr>
    </w:p>
    <w:p w:rsidR="00701967" w:rsidRPr="00B41C74" w:rsidRDefault="00701967" w:rsidP="004B4438">
      <w:pPr>
        <w:rPr>
          <w:rFonts w:hAnsi="ＭＳ 明朝"/>
          <w:noProof/>
        </w:rPr>
      </w:pPr>
      <w:r w:rsidRPr="00B41C74">
        <w:rPr>
          <w:rFonts w:hAnsi="ＭＳ 明朝" w:hint="eastAsia"/>
          <w:noProof/>
        </w:rPr>
        <w:t>（被通報者の保護）</w:t>
      </w:r>
    </w:p>
    <w:p w:rsidR="00701967" w:rsidRPr="00701967" w:rsidRDefault="00701967" w:rsidP="00701967">
      <w:pPr>
        <w:ind w:left="1000" w:hangingChars="500" w:hanging="1000"/>
        <w:rPr>
          <w:rFonts w:ascii="ＭＳ ゴシック" w:eastAsia="ＭＳ ゴシック" w:hAnsi="ＭＳ ゴシック"/>
          <w:b/>
          <w:noProof/>
          <w:color w:val="FF0000"/>
          <w:u w:val="wave"/>
        </w:rPr>
      </w:pPr>
      <w:r w:rsidRPr="00B41C74">
        <w:rPr>
          <w:rFonts w:hAnsi="ＭＳ 明朝" w:hint="eastAsia"/>
          <w:noProof/>
        </w:rPr>
        <w:t>第11条　　会社は被通報者の利益保護に努めなければならない。確固たる証拠がない限り、被通報者を違法・不正行為実施者として取扱いをしてはならない。</w:t>
      </w:r>
    </w:p>
    <w:p w:rsidR="00701967" w:rsidRPr="00827007" w:rsidRDefault="00701967" w:rsidP="004B4438">
      <w:pPr>
        <w:rPr>
          <w:noProof/>
        </w:rPr>
      </w:pPr>
    </w:p>
    <w:p w:rsidR="004B4438" w:rsidRDefault="004B4438" w:rsidP="004B4438">
      <w:pPr>
        <w:rPr>
          <w:noProof/>
        </w:rPr>
      </w:pPr>
      <w:r>
        <w:rPr>
          <w:rFonts w:hint="eastAsia"/>
          <w:noProof/>
        </w:rPr>
        <w:t>（守秘義務）</w:t>
      </w:r>
    </w:p>
    <w:p w:rsidR="00827007" w:rsidRDefault="00322499" w:rsidP="004B4438">
      <w:pPr>
        <w:ind w:left="900" w:hangingChars="450" w:hanging="900"/>
        <w:rPr>
          <w:noProof/>
        </w:rPr>
      </w:pPr>
      <w:r>
        <w:rPr>
          <w:rFonts w:hint="eastAsia"/>
          <w:noProof/>
        </w:rPr>
        <w:t>第</w:t>
      </w:r>
      <w:r w:rsidRPr="00B41C74">
        <w:rPr>
          <w:rFonts w:hAnsi="ＭＳ 明朝" w:hint="eastAsia"/>
          <w:noProof/>
        </w:rPr>
        <w:t>1</w:t>
      </w:r>
      <w:r w:rsidR="00701967" w:rsidRPr="00B41C74">
        <w:rPr>
          <w:rFonts w:hAnsi="ＭＳ 明朝" w:hint="eastAsia"/>
          <w:noProof/>
        </w:rPr>
        <w:t>2</w:t>
      </w:r>
      <w:r>
        <w:rPr>
          <w:rFonts w:hint="eastAsia"/>
          <w:noProof/>
        </w:rPr>
        <w:t>条</w:t>
      </w:r>
      <w:r w:rsidR="004B4438">
        <w:rPr>
          <w:rFonts w:hint="eastAsia"/>
          <w:noProof/>
        </w:rPr>
        <w:t xml:space="preserve">　　相談窓口、調査担当者及び当該事案に関与したすべての者は、通報者の氏名、通報事項及び</w:t>
      </w:r>
    </w:p>
    <w:p w:rsidR="004B4438" w:rsidRDefault="004B4438" w:rsidP="00827007">
      <w:pPr>
        <w:ind w:leftChars="450" w:left="900"/>
        <w:rPr>
          <w:noProof/>
        </w:rPr>
      </w:pPr>
      <w:r>
        <w:rPr>
          <w:rFonts w:hint="eastAsia"/>
          <w:noProof/>
        </w:rPr>
        <w:t>調査内容等に関して秘密を保持しなければならない。</w:t>
      </w:r>
    </w:p>
    <w:p w:rsidR="004B4438" w:rsidRPr="00322499" w:rsidRDefault="004B4438" w:rsidP="004B4438">
      <w:pPr>
        <w:pStyle w:val="a4"/>
        <w:tabs>
          <w:tab w:val="left" w:pos="840"/>
        </w:tabs>
        <w:rPr>
          <w:noProof/>
        </w:rPr>
      </w:pPr>
    </w:p>
    <w:p w:rsidR="004B4438" w:rsidRDefault="004B4438" w:rsidP="004B4438">
      <w:pPr>
        <w:pStyle w:val="a4"/>
        <w:tabs>
          <w:tab w:val="left" w:pos="840"/>
        </w:tabs>
        <w:rPr>
          <w:noProof/>
        </w:rPr>
      </w:pPr>
      <w:r>
        <w:rPr>
          <w:rFonts w:hint="eastAsia"/>
          <w:noProof/>
        </w:rPr>
        <w:t>（</w:t>
      </w:r>
      <w:r w:rsidR="00165CDD">
        <w:rPr>
          <w:rFonts w:hint="eastAsia"/>
          <w:noProof/>
        </w:rPr>
        <w:t>規程</w:t>
      </w:r>
      <w:r>
        <w:rPr>
          <w:rFonts w:hint="eastAsia"/>
          <w:noProof/>
        </w:rPr>
        <w:t>の管理）</w:t>
      </w:r>
    </w:p>
    <w:p w:rsidR="004B4438" w:rsidRDefault="00322499" w:rsidP="004B4438">
      <w:pPr>
        <w:rPr>
          <w:noProof/>
        </w:rPr>
      </w:pPr>
      <w:r>
        <w:rPr>
          <w:rFonts w:hint="eastAsia"/>
          <w:noProof/>
        </w:rPr>
        <w:t>第</w:t>
      </w:r>
      <w:r w:rsidRPr="00B41C74">
        <w:rPr>
          <w:rFonts w:hAnsi="ＭＳ 明朝" w:hint="eastAsia"/>
          <w:noProof/>
        </w:rPr>
        <w:t>1</w:t>
      </w:r>
      <w:r w:rsidR="00701967" w:rsidRPr="00B41C74">
        <w:rPr>
          <w:rFonts w:hAnsi="ＭＳ 明朝" w:hint="eastAsia"/>
          <w:noProof/>
        </w:rPr>
        <w:t>3</w:t>
      </w:r>
      <w:r>
        <w:rPr>
          <w:rFonts w:hint="eastAsia"/>
          <w:noProof/>
        </w:rPr>
        <w:t>条</w:t>
      </w:r>
      <w:r w:rsidR="004B4438">
        <w:rPr>
          <w:rFonts w:hint="eastAsia"/>
          <w:noProof/>
        </w:rPr>
        <w:t xml:space="preserve">　　この基準の管理は、</w:t>
      </w:r>
      <w:r w:rsidR="00826EB6">
        <w:rPr>
          <w:rFonts w:hint="eastAsia"/>
          <w:noProof/>
        </w:rPr>
        <w:t>総務部長</w:t>
      </w:r>
      <w:r w:rsidR="004B4438">
        <w:rPr>
          <w:rFonts w:hint="eastAsia"/>
          <w:noProof/>
        </w:rPr>
        <w:t>が行う。</w:t>
      </w:r>
    </w:p>
    <w:p w:rsidR="004B4438" w:rsidRPr="00322499" w:rsidRDefault="004B4438" w:rsidP="004B4438">
      <w:pPr>
        <w:rPr>
          <w:noProof/>
        </w:rPr>
      </w:pPr>
    </w:p>
    <w:p w:rsidR="004B4438" w:rsidRDefault="004B4438" w:rsidP="004B4438">
      <w:pPr>
        <w:rPr>
          <w:noProof/>
        </w:rPr>
      </w:pPr>
    </w:p>
    <w:p w:rsidR="004B4438" w:rsidRDefault="004B4438" w:rsidP="004B4438">
      <w:pPr>
        <w:jc w:val="center"/>
        <w:rPr>
          <w:noProof/>
        </w:rPr>
      </w:pPr>
      <w:r>
        <w:rPr>
          <w:rFonts w:hint="eastAsia"/>
          <w:noProof/>
        </w:rPr>
        <w:t>付　　　則</w:t>
      </w:r>
    </w:p>
    <w:p w:rsidR="004B4438" w:rsidRDefault="004B4438" w:rsidP="004B4438">
      <w:pPr>
        <w:jc w:val="center"/>
        <w:rPr>
          <w:noProof/>
        </w:rPr>
      </w:pPr>
    </w:p>
    <w:p w:rsidR="00FB3A13" w:rsidRPr="004B4438" w:rsidRDefault="00B149A0">
      <w:r>
        <w:rPr>
          <w:rFonts w:hint="eastAsia"/>
          <w:noProof/>
        </w:rPr>
        <w:t xml:space="preserve">①　</w:t>
      </w:r>
      <w:r w:rsidR="004B4438">
        <w:rPr>
          <w:rFonts w:hint="eastAsia"/>
          <w:noProof/>
        </w:rPr>
        <w:t>この基準は、２００５</w:t>
      </w:r>
      <w:r w:rsidR="004B4438">
        <w:rPr>
          <w:rFonts w:ascii="ＭＳ ゴシック" w:hAnsi="ＭＳ ゴシック" w:hint="eastAsia"/>
          <w:noProof/>
        </w:rPr>
        <w:t>年　３月３１日</w:t>
      </w:r>
      <w:r w:rsidR="004B4438">
        <w:rPr>
          <w:rFonts w:hint="eastAsia"/>
          <w:noProof/>
        </w:rPr>
        <w:t>から施行する。</w:t>
      </w:r>
    </w:p>
    <w:p w:rsidR="00FB3A13" w:rsidRDefault="00B149A0">
      <w:r>
        <w:rPr>
          <w:rFonts w:hint="eastAsia"/>
        </w:rPr>
        <w:t xml:space="preserve">②　</w:t>
      </w:r>
      <w:r w:rsidR="00165CDD">
        <w:rPr>
          <w:rFonts w:hint="eastAsia"/>
        </w:rPr>
        <w:t>２０１５年</w:t>
      </w:r>
      <w:r w:rsidR="009444C7">
        <w:rPr>
          <w:rFonts w:hint="eastAsia"/>
        </w:rPr>
        <w:t xml:space="preserve">　</w:t>
      </w:r>
      <w:r w:rsidR="004A0C27">
        <w:rPr>
          <w:rFonts w:hint="eastAsia"/>
        </w:rPr>
        <w:t>９</w:t>
      </w:r>
      <w:r w:rsidR="00165CDD">
        <w:rPr>
          <w:rFonts w:hint="eastAsia"/>
        </w:rPr>
        <w:t>月</w:t>
      </w:r>
      <w:r w:rsidR="009444C7">
        <w:rPr>
          <w:rFonts w:hint="eastAsia"/>
        </w:rPr>
        <w:t xml:space="preserve">　</w:t>
      </w:r>
      <w:r w:rsidR="00165CDD">
        <w:rPr>
          <w:rFonts w:hint="eastAsia"/>
        </w:rPr>
        <w:t xml:space="preserve">１日　</w:t>
      </w:r>
      <w:r w:rsidR="001A0702">
        <w:rPr>
          <w:rFonts w:hint="eastAsia"/>
        </w:rPr>
        <w:t>社規全般</w:t>
      </w:r>
      <w:r w:rsidR="00165CDD">
        <w:rPr>
          <w:rFonts w:hint="eastAsia"/>
        </w:rPr>
        <w:t>見直しによ</w:t>
      </w:r>
      <w:r w:rsidR="009444C7">
        <w:rPr>
          <w:rFonts w:hint="eastAsia"/>
        </w:rPr>
        <w:t>る</w:t>
      </w:r>
      <w:r w:rsidR="00165CDD">
        <w:rPr>
          <w:rFonts w:hint="eastAsia"/>
        </w:rPr>
        <w:t>一部改訂</w:t>
      </w:r>
    </w:p>
    <w:p w:rsidR="00FF2550" w:rsidRDefault="00FD5908">
      <w:r>
        <w:rPr>
          <w:rFonts w:hint="eastAsia"/>
        </w:rPr>
        <w:t>③　２０１６年１０月　１日　一部改訂</w:t>
      </w:r>
    </w:p>
    <w:p w:rsidR="004D6E26" w:rsidRPr="00B41C74" w:rsidRDefault="004D6E26">
      <w:pPr>
        <w:rPr>
          <w:rFonts w:hAnsi="ＭＳ 明朝"/>
        </w:rPr>
      </w:pPr>
      <w:r w:rsidRPr="00B41C74">
        <w:rPr>
          <w:rFonts w:hAnsi="ＭＳ 明朝" w:hint="eastAsia"/>
        </w:rPr>
        <w:t>④　２０２</w:t>
      </w:r>
      <w:r w:rsidR="0020121D" w:rsidRPr="00B41C74">
        <w:rPr>
          <w:rFonts w:hAnsi="ＭＳ 明朝" w:hint="eastAsia"/>
        </w:rPr>
        <w:t>１</w:t>
      </w:r>
      <w:r w:rsidRPr="00B41C74">
        <w:rPr>
          <w:rFonts w:hAnsi="ＭＳ 明朝" w:hint="eastAsia"/>
        </w:rPr>
        <w:t>年</w:t>
      </w:r>
      <w:r w:rsidR="0020121D" w:rsidRPr="00B41C74">
        <w:rPr>
          <w:rFonts w:hAnsi="ＭＳ 明朝" w:hint="eastAsia"/>
        </w:rPr>
        <w:t xml:space="preserve">　</w:t>
      </w:r>
      <w:r w:rsidR="00C8491B">
        <w:rPr>
          <w:rFonts w:hAnsi="ＭＳ 明朝" w:hint="eastAsia"/>
        </w:rPr>
        <w:t>７</w:t>
      </w:r>
      <w:bookmarkStart w:id="0" w:name="_GoBack"/>
      <w:bookmarkEnd w:id="0"/>
      <w:r w:rsidRPr="00B41C74">
        <w:rPr>
          <w:rFonts w:hAnsi="ＭＳ 明朝" w:hint="eastAsia"/>
        </w:rPr>
        <w:t>月　１日　一部改訂</w:t>
      </w:r>
    </w:p>
    <w:p w:rsidR="00FD5908" w:rsidRPr="00FD5908" w:rsidRDefault="00FD5908"/>
    <w:p w:rsidR="00FF2550" w:rsidRDefault="00FF2550"/>
    <w:p w:rsidR="00FF2550" w:rsidRDefault="00FF2550"/>
    <w:p w:rsidR="00FF2550" w:rsidRPr="00B33188" w:rsidRDefault="00FF2550"/>
    <w:sectPr w:rsidR="00FF2550" w:rsidRPr="00B33188" w:rsidSect="00B41C74">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223" w:rsidRDefault="00E00223">
      <w:r>
        <w:separator/>
      </w:r>
    </w:p>
  </w:endnote>
  <w:endnote w:type="continuationSeparator" w:id="0">
    <w:p w:rsidR="00E00223" w:rsidRDefault="00E0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7DB" w:rsidRDefault="00F317DB">
    <w:pPr>
      <w:pStyle w:val="a4"/>
      <w:jc w:val="center"/>
    </w:pPr>
    <w:r>
      <w:rPr>
        <w:rFonts w:hint="eastAsia"/>
      </w:rPr>
      <w:t>－</w:t>
    </w:r>
    <w:r>
      <w:fldChar w:fldCharType="begin"/>
    </w:r>
    <w:r>
      <w:instrText xml:space="preserve"> PAGE   \* MERGEFORMAT </w:instrText>
    </w:r>
    <w:r>
      <w:fldChar w:fldCharType="separate"/>
    </w:r>
    <w:r w:rsidR="00C8491B" w:rsidRPr="00C8491B">
      <w:rPr>
        <w:noProof/>
        <w:lang w:val="ja-JP"/>
      </w:rPr>
      <w:t>2</w:t>
    </w:r>
    <w:r>
      <w:fldChar w:fldCharType="end"/>
    </w:r>
    <w:r>
      <w:rPr>
        <w:rFonts w:hint="eastAsia"/>
      </w:rPr>
      <w:t>－</w:t>
    </w:r>
  </w:p>
  <w:p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23" w:rsidRDefault="00E00223">
      <w:r>
        <w:separator/>
      </w:r>
    </w:p>
  </w:footnote>
  <w:footnote w:type="continuationSeparator" w:id="0">
    <w:p w:rsidR="00E00223" w:rsidRDefault="00E0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abstractNum w:abstractNumId="11" w15:restartNumberingAfterBreak="0">
    <w:nsid w:val="7D2251D4"/>
    <w:multiLevelType w:val="singleLevel"/>
    <w:tmpl w:val="0D2C9764"/>
    <w:lvl w:ilvl="0">
      <w:start w:val="1"/>
      <w:numFmt w:val="decimalFullWidth"/>
      <w:lvlText w:val="第%1条"/>
      <w:lvlJc w:val="left"/>
      <w:pPr>
        <w:tabs>
          <w:tab w:val="num" w:pos="780"/>
        </w:tabs>
        <w:ind w:left="780" w:hanging="780"/>
      </w:p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42FE8"/>
    <w:rsid w:val="0008264C"/>
    <w:rsid w:val="000A68F5"/>
    <w:rsid w:val="000D722C"/>
    <w:rsid w:val="00106679"/>
    <w:rsid w:val="001155E8"/>
    <w:rsid w:val="00165CDD"/>
    <w:rsid w:val="00165CF3"/>
    <w:rsid w:val="0017438D"/>
    <w:rsid w:val="00191CC1"/>
    <w:rsid w:val="001A0702"/>
    <w:rsid w:val="001A2946"/>
    <w:rsid w:val="001A62E0"/>
    <w:rsid w:val="001D593D"/>
    <w:rsid w:val="001F15AF"/>
    <w:rsid w:val="001F7F91"/>
    <w:rsid w:val="0020121D"/>
    <w:rsid w:val="002119A6"/>
    <w:rsid w:val="00213AF0"/>
    <w:rsid w:val="00263D79"/>
    <w:rsid w:val="002C739E"/>
    <w:rsid w:val="002E6E84"/>
    <w:rsid w:val="00317B42"/>
    <w:rsid w:val="00322499"/>
    <w:rsid w:val="0036689A"/>
    <w:rsid w:val="003A6F5F"/>
    <w:rsid w:val="003B412B"/>
    <w:rsid w:val="00403ABA"/>
    <w:rsid w:val="00481835"/>
    <w:rsid w:val="004A0C27"/>
    <w:rsid w:val="004B4438"/>
    <w:rsid w:val="004B45F7"/>
    <w:rsid w:val="004D6E26"/>
    <w:rsid w:val="0052544C"/>
    <w:rsid w:val="005B67DD"/>
    <w:rsid w:val="005C1BF8"/>
    <w:rsid w:val="00602DFC"/>
    <w:rsid w:val="006134EC"/>
    <w:rsid w:val="0065361F"/>
    <w:rsid w:val="00696323"/>
    <w:rsid w:val="006A063B"/>
    <w:rsid w:val="006A066F"/>
    <w:rsid w:val="006B3CCC"/>
    <w:rsid w:val="006C6D35"/>
    <w:rsid w:val="006E5EEA"/>
    <w:rsid w:val="006F15DE"/>
    <w:rsid w:val="0070054F"/>
    <w:rsid w:val="00701967"/>
    <w:rsid w:val="00702B01"/>
    <w:rsid w:val="0073458F"/>
    <w:rsid w:val="00751FCE"/>
    <w:rsid w:val="00754476"/>
    <w:rsid w:val="0078531F"/>
    <w:rsid w:val="007A0083"/>
    <w:rsid w:val="007D131A"/>
    <w:rsid w:val="0080222C"/>
    <w:rsid w:val="00822767"/>
    <w:rsid w:val="00826EB6"/>
    <w:rsid w:val="00827007"/>
    <w:rsid w:val="00895733"/>
    <w:rsid w:val="008C7A4F"/>
    <w:rsid w:val="008F07F0"/>
    <w:rsid w:val="00912995"/>
    <w:rsid w:val="00923740"/>
    <w:rsid w:val="009444C7"/>
    <w:rsid w:val="00972AF9"/>
    <w:rsid w:val="00991F3D"/>
    <w:rsid w:val="009A7884"/>
    <w:rsid w:val="009B04CA"/>
    <w:rsid w:val="00A17E98"/>
    <w:rsid w:val="00A50D96"/>
    <w:rsid w:val="00A63FD8"/>
    <w:rsid w:val="00A76EDE"/>
    <w:rsid w:val="00A93D62"/>
    <w:rsid w:val="00AB103A"/>
    <w:rsid w:val="00AD09CE"/>
    <w:rsid w:val="00AD28F7"/>
    <w:rsid w:val="00B05A2C"/>
    <w:rsid w:val="00B149A0"/>
    <w:rsid w:val="00B33188"/>
    <w:rsid w:val="00B41C74"/>
    <w:rsid w:val="00B61D1E"/>
    <w:rsid w:val="00B63669"/>
    <w:rsid w:val="00B64E1C"/>
    <w:rsid w:val="00BA1B2B"/>
    <w:rsid w:val="00BD50C4"/>
    <w:rsid w:val="00BE7992"/>
    <w:rsid w:val="00C05CDA"/>
    <w:rsid w:val="00C34EB4"/>
    <w:rsid w:val="00C3672D"/>
    <w:rsid w:val="00C6544B"/>
    <w:rsid w:val="00C65874"/>
    <w:rsid w:val="00C8491B"/>
    <w:rsid w:val="00C86B57"/>
    <w:rsid w:val="00CB7677"/>
    <w:rsid w:val="00CE48D0"/>
    <w:rsid w:val="00CF4EFA"/>
    <w:rsid w:val="00D46272"/>
    <w:rsid w:val="00D7694A"/>
    <w:rsid w:val="00DC43D2"/>
    <w:rsid w:val="00DC4BA5"/>
    <w:rsid w:val="00E00223"/>
    <w:rsid w:val="00E05DC7"/>
    <w:rsid w:val="00E06B2A"/>
    <w:rsid w:val="00E239CB"/>
    <w:rsid w:val="00E376F1"/>
    <w:rsid w:val="00E452F6"/>
    <w:rsid w:val="00EA180A"/>
    <w:rsid w:val="00EB762A"/>
    <w:rsid w:val="00EB76E4"/>
    <w:rsid w:val="00EC721B"/>
    <w:rsid w:val="00EE1043"/>
    <w:rsid w:val="00F15B5A"/>
    <w:rsid w:val="00F262C1"/>
    <w:rsid w:val="00F317DB"/>
    <w:rsid w:val="00F76974"/>
    <w:rsid w:val="00F9655D"/>
    <w:rsid w:val="00FB3A13"/>
    <w:rsid w:val="00FD5908"/>
    <w:rsid w:val="00FD5E7B"/>
    <w:rsid w:val="00FF2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32EB7F9-E4B6-42E6-9A61-422AC23A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unhideWhenUsed/>
    <w:rsid w:val="00263D79"/>
    <w:rPr>
      <w:color w:val="0000FF"/>
      <w:u w:val="single"/>
    </w:rPr>
  </w:style>
  <w:style w:type="character" w:customStyle="1" w:styleId="a5">
    <w:name w:val="フッター (文字)"/>
    <w:link w:val="a4"/>
    <w:uiPriority w:val="99"/>
    <w:rsid w:val="00F317DB"/>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5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438B2-38A7-4177-8E68-EBE6C587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1780</Words>
  <Characters>242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5</cp:revision>
  <cp:lastPrinted>2015-08-25T06:26:00Z</cp:lastPrinted>
  <dcterms:created xsi:type="dcterms:W3CDTF">2021-03-18T00:39:00Z</dcterms:created>
  <dcterms:modified xsi:type="dcterms:W3CDTF">2021-06-04T05:32:00Z</dcterms:modified>
</cp:coreProperties>
</file>